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C" w:rsidRDefault="004527E9" w:rsidP="0045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КІЛЬКІСТЬ АКЦІЙ</w:t>
      </w:r>
    </w:p>
    <w:p w:rsidR="004527E9" w:rsidRDefault="004527E9" w:rsidP="0045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 на 19.04.2019 р.</w:t>
      </w:r>
    </w:p>
    <w:p w:rsidR="004527E9" w:rsidRDefault="004527E9" w:rsidP="0045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27E9" w:rsidRDefault="004527E9" w:rsidP="0045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27E9" w:rsidRPr="004527E9" w:rsidRDefault="004527E9" w:rsidP="00452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 повідомляє, що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станом на дату складання переліку акціонері</w:t>
      </w:r>
      <w:r>
        <w:rPr>
          <w:rFonts w:ascii="Times New Roman" w:hAnsi="Times New Roman" w:cs="Times New Roman"/>
          <w:sz w:val="24"/>
          <w:szCs w:val="24"/>
          <w:lang w:val="uk-UA"/>
        </w:rPr>
        <w:t>в, які мають право на участь у річних З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агальних зборах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(станом на 19.04.2019 року),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становить 4 953 шт.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та голосуючих акцій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4 637 шт.</w:t>
      </w:r>
    </w:p>
    <w:sectPr w:rsidR="004527E9" w:rsidRPr="004527E9" w:rsidSect="004527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90"/>
    <w:rsid w:val="002E55EC"/>
    <w:rsid w:val="004527E9"/>
    <w:rsid w:val="00C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2019-04-22T08:22:00Z</dcterms:created>
  <dcterms:modified xsi:type="dcterms:W3CDTF">2019-04-22T08:23:00Z</dcterms:modified>
</cp:coreProperties>
</file>