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C" w:rsidRPr="00E16120" w:rsidRDefault="00EA13EC" w:rsidP="00EA13E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8"/>
          <w:lang w:val="x-none" w:eastAsia="x-none"/>
        </w:rPr>
      </w:pPr>
      <w:r w:rsidRPr="00E16120"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8"/>
          <w:lang w:eastAsia="ru-RU"/>
        </w:rPr>
        <w:drawing>
          <wp:inline distT="0" distB="0" distL="0" distR="0" wp14:anchorId="1B13FA4D" wp14:editId="68762088">
            <wp:extent cx="594360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EC" w:rsidRPr="006D42B8" w:rsidRDefault="00EA13EC" w:rsidP="00EA13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EA13EC" w:rsidRPr="007570D3" w:rsidRDefault="00EA13EC" w:rsidP="00EA1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1612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Шановний акціонер!</w:t>
      </w:r>
    </w:p>
    <w:p w:rsidR="00EA13EC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3EC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6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Приватне акціонерне товариство «Страхова компанія «ТАСТ-ГАРАНТІЯ»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(код ЄДРПОУ 13915014), місцезнаходження: 65039, м. Одеса, вул. Транспортна, буд. 3 (далі - Товариство) </w:t>
      </w:r>
      <w:r w:rsidRPr="0075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Вас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4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4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F537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березня 2020</w:t>
      </w:r>
      <w:r w:rsidRPr="00E161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 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 год. 00 хв.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відбудуться позачергові Загальні збори акціонерів Товариства (далі – позачергові Загальні збори). </w:t>
      </w:r>
    </w:p>
    <w:p w:rsidR="00EA13EC" w:rsidRPr="009441CB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позачергових 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борів: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65039, м. Одеса, вул. Транспортна, буд. 3, приміщення приймальні Генерального директора Товариства.</w:t>
      </w:r>
    </w:p>
    <w:p w:rsidR="00EA13EC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1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Реєстрація Акціонерів (їх представників)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участі у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 буде проводитись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«06»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E311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10 год. 45 хв. до 11 год. 00 хв.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місцем проведення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борів.</w:t>
      </w:r>
    </w:p>
    <w:p w:rsidR="00EA13EC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Початок роботи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зборів об </w:t>
      </w:r>
      <w:r w:rsidRPr="00E161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E161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год. 00 хв.</w:t>
      </w:r>
    </w:p>
    <w:p w:rsidR="00EA13EC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акціонерів (Реєстр), що мають право на участь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 складається </w:t>
      </w:r>
      <w:r w:rsidRPr="00983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24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02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EA13EC" w:rsidRPr="00F0207B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Реєстрація Акціонерів (їх представників) для участі у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 проводитиметься на підставі переліку акціонерів, які мають право на участь у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борах, складеного в порядку, передбаченому законодавством про депозитарну систему, станом на 24 годину за 3 (три) робочих дні до дня проведення </w:t>
      </w:r>
      <w:r w:rsidRPr="00265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зборів, тобто на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 год. 00 хв.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02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A13EC" w:rsidRPr="00E16120" w:rsidRDefault="00EA13EC" w:rsidP="00EA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Акціонерам для реєстрації та участі у зборах при собі необхідно мати паспорт або документ, що посвідчує особу, представникам акціонерів - паспорт або документ, що посвідчує особу, та належним чином оформлену довіреність на право участі та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акціонерів. Довіреність на право участі та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від імені юридичної особи видається її органом або іншою особою, уповноваженою на це її установчими документами. Довіреність на право участі та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Товариства може містити завдання щодо голосування, тобто перелік питань, порядку денного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зборів із зазначенням того, як і за яке (проти якого) рішення потрібно проголосувати. Під час голосування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позачергових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зборах на свій розсуд. Акціонер має право видати довіреність на право участі та голосування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 декільком своїм представникам. Акціонер має право у будь-який час відкликати чи замінити свого представника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зборах. Надання довіреності на право участі та голосування на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не виключає право участі на цих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позачергових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зборах акціонера, який видав довіреність, замість свого представника.</w:t>
      </w:r>
    </w:p>
    <w:p w:rsidR="00EA13EC" w:rsidRDefault="00EA13EC" w:rsidP="00EA13EC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A13EC" w:rsidRPr="00E16120" w:rsidRDefault="00EA13EC" w:rsidP="00EA13EC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ПРОЄКТ ПОРЯДКУ  ДЕННОГО</w:t>
      </w:r>
      <w:r w:rsidRPr="00E1612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Обрання Голови та членів Лічильної комісії.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З</w:t>
      </w:r>
      <w:r w:rsidRPr="00B27C3E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атвердження порядку та способу засвідчення бюлетенів для голосування на позачергових Загальних зборах акціонерів.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Обрання Голови та секретаря позачергових Загальних зборів акціонерів.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 Регламенту роботи Зборів.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Обрання Ревізора Товариства.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Затвердження умов цивільно-правового договору, що укладатиметься з Ревізором </w:t>
      </w:r>
      <w:proofErr w:type="spellStart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Визначення уповноваженої особи на підписання цивільно-правового договору з Ревізором </w:t>
      </w:r>
      <w:proofErr w:type="spellStart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</w:p>
    <w:p w:rsidR="00EA13EC" w:rsidRPr="00B27C3E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</w:t>
      </w: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атвердження змін до Положення про Ревізора </w:t>
      </w:r>
      <w:proofErr w:type="spellStart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 шляхом викладення його у новій редакції. </w:t>
      </w:r>
    </w:p>
    <w:p w:rsidR="00EA13EC" w:rsidRDefault="00EA13EC" w:rsidP="00EA13EC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</w:t>
      </w:r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атвердження змін до Статуту </w:t>
      </w:r>
      <w:proofErr w:type="spellStart"/>
      <w:r w:rsidRPr="00B27C3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 шляхом викладення його у новій редакції.</w:t>
      </w:r>
    </w:p>
    <w:p w:rsidR="00EA13EC" w:rsidRPr="00B208A7" w:rsidRDefault="00EA13EC" w:rsidP="00EA13E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Визначення уповноваженої особи на </w:t>
      </w:r>
      <w:r w:rsidRPr="00B208A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підписання нової редакції Статуту </w:t>
      </w:r>
      <w:proofErr w:type="spellStart"/>
      <w:r w:rsidRPr="00B208A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B208A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 та вчинення дій з його державної реєстрації. </w:t>
      </w:r>
    </w:p>
    <w:p w:rsidR="00EA13EC" w:rsidRPr="000512F4" w:rsidRDefault="00EA13EC" w:rsidP="00EA13E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A13EC" w:rsidRPr="00E16120" w:rsidRDefault="00EA13EC" w:rsidP="00EA13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A13EC" w:rsidRDefault="00EA13EC" w:rsidP="00EA13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Кожний акціонер має право внести пропозиції щодо питань, включених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денного, не пізніше ніж за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до дати проведення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27C3E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позачергових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зборів. Пропозиції щодо включення нових питань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повинні містити відповідні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кти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 з цих питань. Пропозиція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27C3E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позачергових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рішення. Зміни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27C3E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позачергових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 вносяться лише шляхом включення нових питань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 із запропонованих питань. Товариство не має права вносити зміни до запропонованих акціонерами питань або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рішень. У разі внесення змін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</w:t>
      </w:r>
      <w:r w:rsidRPr="00B27C3E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зборів Товариство не пізніше ніж за 10 днів до дати проведення </w:t>
      </w:r>
      <w:r w:rsidRPr="00B27C3E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зборів повідомляє акціонерів про такі зміни та направляє/вручає порядок денний, а також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рішень, що додаються на підставі пропозицій акціонерів.</w:t>
      </w:r>
    </w:p>
    <w:p w:rsidR="00EA13EC" w:rsidRPr="00E16120" w:rsidRDefault="00EA13EC" w:rsidP="00EA13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щодо кожного з питань, включених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розміщена на веб-сайті Товариства за адресою: </w:t>
      </w:r>
      <w:hyperlink r:id="rId9" w:history="1">
        <w:r w:rsidRPr="00133B51">
          <w:rPr>
            <w:rStyle w:val="a7"/>
            <w:rFonts w:ascii="Times New Roman" w:eastAsia="Calibri" w:hAnsi="Times New Roman" w:cs="Times New Roman"/>
            <w:sz w:val="24"/>
            <w:szCs w:val="24"/>
            <w:lang w:val="uk-UA"/>
          </w:rPr>
          <w:t>http://tast.com.ua</w:t>
        </w:r>
      </w:hyperlink>
      <w:r w:rsidRPr="00E16120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EA13EC" w:rsidRDefault="00EA13EC" w:rsidP="00EA13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Акціонери Товариства або їх уповноважені представники можуть ознайомитися з документами, необхідними для прийняття рішень з питань порядку денного </w:t>
      </w:r>
      <w:r w:rsidRPr="00B27C3E">
        <w:rPr>
          <w:rFonts w:ascii="Times New Roman" w:eastAsia="Calibri" w:hAnsi="Times New Roman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Загальних </w:t>
      </w:r>
      <w:r>
        <w:rPr>
          <w:rFonts w:ascii="Times New Roman" w:eastAsia="Calibri" w:hAnsi="Times New Roman"/>
          <w:sz w:val="24"/>
          <w:szCs w:val="24"/>
          <w:lang w:val="uk-UA"/>
        </w:rPr>
        <w:t>з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>борів щоденно (крім суботи та неділ</w:t>
      </w:r>
      <w:r>
        <w:rPr>
          <w:rFonts w:ascii="Times New Roman" w:eastAsia="Calibri" w:hAnsi="Times New Roman"/>
          <w:sz w:val="24"/>
          <w:szCs w:val="24"/>
          <w:lang w:val="uk-UA"/>
        </w:rPr>
        <w:t>і) з 08 год. 30 хв. до 17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 (обідня перерва з 12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 до 13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) за місцезнаходженням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Товариства: </w:t>
      </w:r>
      <w:r w:rsidRPr="005F2121">
        <w:rPr>
          <w:rFonts w:ascii="Times New Roman" w:eastAsia="Calibri" w:hAnsi="Times New Roman"/>
          <w:sz w:val="24"/>
          <w:szCs w:val="24"/>
          <w:lang w:val="uk-UA"/>
        </w:rPr>
        <w:t xml:space="preserve">м. </w:t>
      </w:r>
      <w:r>
        <w:rPr>
          <w:rFonts w:ascii="Times New Roman" w:eastAsia="Calibri" w:hAnsi="Times New Roman"/>
          <w:sz w:val="24"/>
          <w:szCs w:val="24"/>
          <w:lang w:val="uk-UA"/>
        </w:rPr>
        <w:t>Одеса, вул. Транспортна, буд. 3.</w:t>
      </w:r>
      <w:r w:rsidRPr="005F212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У день проведення </w:t>
      </w:r>
      <w:r w:rsidRPr="00B27C3E">
        <w:rPr>
          <w:rFonts w:ascii="Times New Roman" w:eastAsia="Calibri" w:hAnsi="Times New Roman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Загальних Зборів Товариства ознайомитися з документами можливо у місці проведення </w:t>
      </w:r>
      <w:r w:rsidRPr="00B27C3E">
        <w:rPr>
          <w:rFonts w:ascii="Times New Roman" w:eastAsia="Calibri" w:hAnsi="Times New Roman"/>
          <w:sz w:val="24"/>
          <w:szCs w:val="24"/>
          <w:lang w:val="uk-UA"/>
        </w:rPr>
        <w:t>позачергових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Загальних Зборів акціонерів </w:t>
      </w:r>
      <w:r>
        <w:rPr>
          <w:rFonts w:ascii="Times New Roman" w:eastAsia="Calibri" w:hAnsi="Times New Roman"/>
          <w:sz w:val="24"/>
          <w:szCs w:val="24"/>
          <w:lang w:val="uk-UA"/>
        </w:rPr>
        <w:t>Товариства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з 08 год. 30 хв. до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10 год. 45 хв.  </w:t>
      </w:r>
    </w:p>
    <w:p w:rsidR="00EA13EC" w:rsidRPr="00E16120" w:rsidRDefault="00EA13EC" w:rsidP="00EA13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відповідальною за порядок ознайомлення акціонерів з документами є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Перший заступник Генерального директора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Товариства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Дімітрієв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Ю.І.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каб</w:t>
      </w:r>
      <w:proofErr w:type="spellEnd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1). </w:t>
      </w:r>
    </w:p>
    <w:p w:rsidR="00EA13EC" w:rsidRPr="00E16120" w:rsidRDefault="00EA13EC" w:rsidP="00EA13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Телефон для довідок: (048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752-82-50.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EA13EC" w:rsidRPr="0095670A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13EC" w:rsidRPr="00E16120" w:rsidRDefault="00EA13EC" w:rsidP="00EA13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КТИ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ІШЕНЬ ЩОДО КОЖНОГО З ПИТАНЬ, ВКЛЮЧЕНИХ </w:t>
      </w:r>
    </w:p>
    <w:p w:rsidR="00EA13EC" w:rsidRPr="00E16120" w:rsidRDefault="00EA13EC" w:rsidP="00EA13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ДО 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>КТУ ПОРЯДКУ ДЕННОГО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1</w:t>
      </w:r>
    </w:p>
    <w:p w:rsidR="00EA13EC" w:rsidRPr="00B27C3E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B27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lastRenderedPageBreak/>
        <w:t xml:space="preserve">Питання, винесене на голосування: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Обрання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Голови та членів Лічильної комісії</w:t>
      </w: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proofErr w:type="spellStart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є</w:t>
      </w: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питання: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Для надання акціонерам роз’яснень щодо порядку голосування, проведення підрахунку голосів під час голосувань, оформлення результатів голосувань з пропозицій з питань порядку денного, а також для вирішення інших питань, пов’язаних із забезпеченням проведення голосування на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зборах акціонерів, обрати зі строком повноважень до моменту оголошення про закінчення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зборів, Лічильну комісію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 акціонерів Товариства. Склад Лічильної комісії встановити у кількості 3 (трьох) членів. До складу Лічильної комісії обрати наступних осіб: </w:t>
      </w:r>
    </w:p>
    <w:p w:rsidR="00EA13EC" w:rsidRPr="00704859" w:rsidRDefault="00EA13EC" w:rsidP="00EA13EC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Середу Ірину Іванівну;</w:t>
      </w:r>
    </w:p>
    <w:p w:rsidR="00EA13EC" w:rsidRPr="00704859" w:rsidRDefault="00EA13EC" w:rsidP="00EA13EC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Щелованову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Олену Іванівну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EA13EC" w:rsidRPr="00704859" w:rsidRDefault="00EA13EC" w:rsidP="00EA13EC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Гордійчук Олександра Миколайовича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Обрати головою Лічильної комісії: Середу Ірину Іванівну.</w:t>
      </w:r>
    </w:p>
    <w:p w:rsidR="00EA13EC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2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A13EC" w:rsidRPr="003B7E45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З</w:t>
      </w:r>
      <w:r w:rsidRPr="003B7E4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атвердження порядку та способу засвідчення бюлетенів для голосування на </w:t>
      </w:r>
      <w:r w:rsidRPr="00B27C3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Загальних зборах акціонерів</w:t>
      </w:r>
      <w:r w:rsidRPr="003B7E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</w:t>
      </w:r>
      <w:r w:rsidRPr="00E161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</w:p>
    <w:p w:rsidR="00EA13EC" w:rsidRPr="003B7E45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Затвердити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наступний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порядок та спосіб засвідчення бюлетенів для голосування на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Загальних зборах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</w:p>
    <w:p w:rsidR="00EA13EC" w:rsidRPr="003B7E45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якщо бюлетень для голосування складається з кількох аркуші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 (сторінок), сторінки бюлетеня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нумеруються, аркуші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прошиваються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або інш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им можливим в конкретних умовах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способом. При цьому кожен аркуш підписується акціонером (представником акціонера);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кожний бюлетень (кожна сторінка бюлетеня) для голосування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зборах акціонерів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засвідчується головою або членом реєстраційної комісії із 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значенням його (її) прізвища та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ініціалів, шляхом проставляння підпису в нижній частині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аркуша або у відведеному формою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бюлетеня місці. 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Таке засвідчення бюлетеня відбувається під час реєстрації ак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ціонерів для участі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Загальних зборах та видачі їм бюлетеня. </w:t>
      </w:r>
    </w:p>
    <w:p w:rsidR="00EA13EC" w:rsidRPr="003B7E45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Кожний бюлетень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також повинен бути засвідчений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печаткою Товариства.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3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Обрання 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Голови та секретаря </w:t>
      </w:r>
      <w:r w:rsidRPr="00B27C3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позачергових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Загальних зборів акціонерів</w:t>
      </w: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</w:t>
      </w:r>
      <w:r w:rsidRPr="00E161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</w:p>
    <w:p w:rsidR="00EA13EC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Обрати Головою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зборів акціонерів Товариства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Нікогосяна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Олександра Сергійовича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обрати секретарем </w:t>
      </w:r>
      <w:r w:rsidRPr="00B27C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позачергових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зборів акціонерів Товариства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Янєву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Ольгу Володимирівну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4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«Затвердження Регламенту роботи Зборів»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питання: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Затвердити наступний Регламент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роботи Зборів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EA13EC" w:rsidRPr="00E16120" w:rsidRDefault="00EA13EC" w:rsidP="00EA13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надати виступаючим по питаннях порядку денного - до 15 хв.; </w:t>
      </w:r>
    </w:p>
    <w:p w:rsidR="00EA13EC" w:rsidRPr="00E16120" w:rsidRDefault="00EA13EC" w:rsidP="00EA13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відвести на обговорення питань порядку денного – до 5 хв.; </w:t>
      </w:r>
    </w:p>
    <w:p w:rsidR="00EA13EC" w:rsidRPr="00E16120" w:rsidRDefault="00EA13EC" w:rsidP="00EA13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заяви та питання до порядку денного подавати до секретаря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 у письмовій формі та за підписом акціонера або представника акціонера.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Голосування проводити за допомогою Бюлетенів.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Підрахунок голосів здійснює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ічиль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комісія. До моменту обрання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ічильної комісії підрахунок голосів та оголошення резул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ьтатів голосування здійснює тимчасова Лічильна комісія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EA13EC" w:rsidRPr="00E16120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Результати голос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ування оформлюються протоколом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ічильної комісії про підсумки голосування. </w:t>
      </w:r>
    </w:p>
    <w:p w:rsidR="00EA13EC" w:rsidRPr="00E16E05" w:rsidRDefault="00EA13EC" w:rsidP="00EA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Голосування з питань порядку денного </w:t>
      </w:r>
      <w:r w:rsidRPr="00D3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агальних зборів здійснюється за принципом – одна акція - один голос.</w:t>
      </w:r>
    </w:p>
    <w:p w:rsidR="00EA13EC" w:rsidRPr="00E16120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5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Default="00EA13EC" w:rsidP="00EA13EC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>
        <w:rPr>
          <w:bCs/>
          <w:iCs/>
          <w:lang w:val="uk-UA"/>
        </w:rPr>
        <w:t>Обрання Ревізора Товариства</w:t>
      </w:r>
      <w:r w:rsidRPr="00C44424">
        <w:rPr>
          <w:bCs/>
          <w:iCs/>
          <w:lang w:val="uk-UA"/>
        </w:rPr>
        <w:t xml:space="preserve">» </w:t>
      </w:r>
    </w:p>
    <w:p w:rsidR="00BD6B7A" w:rsidRDefault="00EA13EC" w:rsidP="004D400D">
      <w:pPr>
        <w:pStyle w:val="Default"/>
        <w:jc w:val="both"/>
        <w:rPr>
          <w:bCs/>
          <w:i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</w:t>
      </w:r>
      <w:r w:rsidRPr="004D400D">
        <w:rPr>
          <w:bCs/>
          <w:i/>
          <w:lang w:val="uk-UA"/>
        </w:rPr>
        <w:t xml:space="preserve"> </w:t>
      </w:r>
    </w:p>
    <w:p w:rsidR="00EA13EC" w:rsidRDefault="00EA13EC" w:rsidP="004D400D">
      <w:pPr>
        <w:pStyle w:val="Default"/>
        <w:jc w:val="both"/>
        <w:rPr>
          <w:lang w:val="uk-UA"/>
        </w:rPr>
      </w:pPr>
      <w:r w:rsidRPr="005D2AEC">
        <w:rPr>
          <w:lang w:val="uk-UA"/>
        </w:rPr>
        <w:t xml:space="preserve">Обрати Ревізором </w:t>
      </w:r>
      <w:proofErr w:type="spellStart"/>
      <w:r w:rsidRPr="005D2AEC">
        <w:rPr>
          <w:lang w:val="uk-UA"/>
        </w:rPr>
        <w:t>ПрАТ</w:t>
      </w:r>
      <w:proofErr w:type="spellEnd"/>
      <w:r w:rsidRPr="005D2AEC">
        <w:rPr>
          <w:lang w:val="uk-UA"/>
        </w:rPr>
        <w:t xml:space="preserve"> «СК «ТАСТ-ГАРАНТІЯ»</w:t>
      </w:r>
      <w:r>
        <w:rPr>
          <w:lang w:val="uk-UA"/>
        </w:rPr>
        <w:t> П.І.Б</w:t>
      </w:r>
      <w:r w:rsidRPr="001E4271">
        <w:rPr>
          <w:lang w:val="uk-UA"/>
        </w:rPr>
        <w:t>.</w:t>
      </w:r>
      <w:r>
        <w:rPr>
          <w:lang w:val="uk-UA"/>
        </w:rPr>
        <w:t xml:space="preserve"> </w:t>
      </w:r>
    </w:p>
    <w:p w:rsidR="00EA13EC" w:rsidRPr="009F64F0" w:rsidRDefault="00EA13EC" w:rsidP="004D400D">
      <w:pPr>
        <w:pStyle w:val="Default"/>
        <w:jc w:val="both"/>
        <w:rPr>
          <w:i/>
          <w:lang w:val="uk-UA"/>
        </w:rPr>
      </w:pPr>
      <w:r w:rsidRPr="009F64F0">
        <w:rPr>
          <w:i/>
          <w:lang w:val="uk-UA"/>
        </w:rPr>
        <w:t>Примітка: обрання Ревізора Товариства здійснюється із числа кандидатів запропонованих акціонерами.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6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Default="00EA13EC" w:rsidP="00EA13EC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B27C3E">
        <w:rPr>
          <w:bCs/>
          <w:iCs/>
          <w:lang w:val="uk-UA"/>
        </w:rPr>
        <w:t xml:space="preserve">Затвердження умов цивільно-правового договору, що укладатиметься з Ревізором </w:t>
      </w:r>
      <w:proofErr w:type="spellStart"/>
      <w:r w:rsidRPr="00B27C3E">
        <w:rPr>
          <w:bCs/>
          <w:iCs/>
          <w:lang w:val="uk-UA"/>
        </w:rPr>
        <w:t>ПрАТ</w:t>
      </w:r>
      <w:proofErr w:type="spellEnd"/>
      <w:r w:rsidRPr="00B27C3E">
        <w:rPr>
          <w:bCs/>
          <w:iCs/>
          <w:lang w:val="uk-UA"/>
        </w:rPr>
        <w:t xml:space="preserve"> «СК «ТАСТ-ГАРАНТІЯ»</w:t>
      </w:r>
      <w:r w:rsidRPr="00C44424">
        <w:rPr>
          <w:bCs/>
          <w:iCs/>
          <w:lang w:val="uk-UA"/>
        </w:rPr>
        <w:t xml:space="preserve">» 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A13EC" w:rsidRPr="00DE5320" w:rsidRDefault="00EA13EC" w:rsidP="00EA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32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умови цивільно-правового договору, що укладатиметься з Ревізором </w:t>
      </w:r>
      <w:proofErr w:type="spellStart"/>
      <w:r w:rsidRPr="00DE532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DE5320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«ТАСТ-ГАРАНТІЯ», на платній основі.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7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Default="00EA13EC" w:rsidP="00EA13EC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6072F1">
        <w:rPr>
          <w:rFonts w:eastAsia="Calibri"/>
          <w:lang w:val="uk-UA"/>
        </w:rPr>
        <w:t xml:space="preserve">Визначення уповноваженої особи на підписання </w:t>
      </w:r>
      <w:r w:rsidRPr="009C1E93">
        <w:rPr>
          <w:rFonts w:eastAsia="Calibri"/>
          <w:lang w:val="uk-UA"/>
        </w:rPr>
        <w:t>цивільно-правового договору</w:t>
      </w:r>
      <w:r>
        <w:rPr>
          <w:rFonts w:eastAsia="Calibri"/>
          <w:lang w:val="uk-UA"/>
        </w:rPr>
        <w:t xml:space="preserve"> з Ревізором</w:t>
      </w:r>
      <w:r w:rsidRPr="009C1E93">
        <w:rPr>
          <w:rFonts w:eastAsia="Calibri"/>
          <w:lang w:val="uk-UA"/>
        </w:rPr>
        <w:t xml:space="preserve"> </w:t>
      </w:r>
      <w:proofErr w:type="spellStart"/>
      <w:r w:rsidRPr="006072F1">
        <w:rPr>
          <w:rFonts w:eastAsia="Calibri"/>
          <w:lang w:val="uk-UA"/>
        </w:rPr>
        <w:t>ПрАТ</w:t>
      </w:r>
      <w:proofErr w:type="spellEnd"/>
      <w:r w:rsidRPr="006072F1">
        <w:rPr>
          <w:rFonts w:eastAsia="Calibri"/>
          <w:lang w:val="uk-UA"/>
        </w:rPr>
        <w:t xml:space="preserve"> «СК «ТАСТ-ГАРАНТІЯ»</w:t>
      </w:r>
      <w:r w:rsidRPr="00C44424">
        <w:rPr>
          <w:bCs/>
          <w:iCs/>
          <w:lang w:val="uk-UA"/>
        </w:rPr>
        <w:t xml:space="preserve">» 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A13EC" w:rsidRPr="00DE5320" w:rsidRDefault="00EA13EC" w:rsidP="00EA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320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Генерального директора </w:t>
      </w:r>
      <w:proofErr w:type="spellStart"/>
      <w:r w:rsidRPr="00DE532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DE5320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на підписання цивільно-правового договору з Ревізором </w:t>
      </w:r>
      <w:proofErr w:type="spellStart"/>
      <w:r w:rsidRPr="00DE532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DE5320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FD5DF9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8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Default="00EA13EC" w:rsidP="00EA13EC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>
        <w:rPr>
          <w:rFonts w:eastAsia="Calibri"/>
          <w:lang w:val="uk-UA"/>
        </w:rPr>
        <w:t>З</w:t>
      </w:r>
      <w:r w:rsidRPr="00B27C3E">
        <w:rPr>
          <w:rFonts w:eastAsia="Calibri"/>
          <w:lang w:val="uk-UA"/>
        </w:rPr>
        <w:t xml:space="preserve">атвердження змін до Положення про Ревізора </w:t>
      </w:r>
      <w:proofErr w:type="spellStart"/>
      <w:r w:rsidRPr="00B27C3E">
        <w:rPr>
          <w:rFonts w:eastAsia="Calibri"/>
          <w:lang w:val="uk-UA"/>
        </w:rPr>
        <w:t>ПрАТ</w:t>
      </w:r>
      <w:proofErr w:type="spellEnd"/>
      <w:r w:rsidRPr="00B27C3E">
        <w:rPr>
          <w:rFonts w:eastAsia="Calibri"/>
          <w:lang w:val="uk-UA"/>
        </w:rPr>
        <w:t xml:space="preserve"> «СК «ТАСТ-ГАРАНТІЯ» шляхом в</w:t>
      </w:r>
      <w:r>
        <w:rPr>
          <w:rFonts w:eastAsia="Calibri"/>
          <w:lang w:val="uk-UA"/>
        </w:rPr>
        <w:t>икладення його у новій редакції</w:t>
      </w:r>
      <w:r w:rsidRPr="00C44424">
        <w:rPr>
          <w:bCs/>
          <w:iCs/>
          <w:lang w:val="uk-UA"/>
        </w:rPr>
        <w:t>»</w:t>
      </w:r>
      <w:r>
        <w:rPr>
          <w:bCs/>
          <w:iCs/>
          <w:lang w:val="uk-UA"/>
        </w:rPr>
        <w:t>.</w:t>
      </w:r>
      <w:r w:rsidRPr="00C44424">
        <w:rPr>
          <w:bCs/>
          <w:iCs/>
          <w:lang w:val="uk-UA"/>
        </w:rPr>
        <w:t xml:space="preserve"> 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65C9F">
        <w:rPr>
          <w:rFonts w:ascii="Times New Roman" w:hAnsi="Times New Roman" w:cs="Times New Roman"/>
          <w:sz w:val="24"/>
          <w:szCs w:val="24"/>
          <w:lang w:val="uk-UA"/>
        </w:rPr>
        <w:t>атвердити змін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65C9F">
        <w:rPr>
          <w:rFonts w:ascii="Times New Roman" w:hAnsi="Times New Roman" w:cs="Times New Roman"/>
          <w:sz w:val="24"/>
          <w:szCs w:val="24"/>
          <w:lang w:val="uk-UA"/>
        </w:rPr>
        <w:t xml:space="preserve"> до Положення про</w:t>
      </w:r>
      <w:r w:rsidRPr="00765C9F">
        <w:rPr>
          <w:rFonts w:ascii="Times New Roman" w:hAnsi="Times New Roman" w:cs="Times New Roman"/>
          <w:sz w:val="24"/>
          <w:szCs w:val="24"/>
        </w:rPr>
        <w:t xml:space="preserve"> </w:t>
      </w:r>
      <w:r w:rsidRPr="00765C9F">
        <w:rPr>
          <w:rFonts w:ascii="Times New Roman" w:hAnsi="Times New Roman" w:cs="Times New Roman"/>
          <w:sz w:val="24"/>
          <w:szCs w:val="24"/>
          <w:lang w:val="uk-UA"/>
        </w:rPr>
        <w:t xml:space="preserve">Ревізора </w:t>
      </w:r>
      <w:proofErr w:type="spellStart"/>
      <w:r w:rsidRPr="00765C9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765C9F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7C3E">
        <w:rPr>
          <w:rFonts w:ascii="Times New Roman" w:hAnsi="Times New Roman" w:cs="Times New Roman"/>
          <w:sz w:val="24"/>
          <w:szCs w:val="24"/>
          <w:lang w:val="uk-UA"/>
        </w:rPr>
        <w:t>шляхом викладення його у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9</w:t>
      </w:r>
    </w:p>
    <w:p w:rsidR="00EA13EC" w:rsidRPr="00717E5A" w:rsidRDefault="00EA13EC" w:rsidP="00EA13E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Pr="0035205B" w:rsidRDefault="00EA13EC" w:rsidP="00EA13EC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 xml:space="preserve"> «</w:t>
      </w:r>
      <w:r>
        <w:rPr>
          <w:rFonts w:eastAsia="Calibri"/>
          <w:lang w:val="uk-UA"/>
        </w:rPr>
        <w:t>З</w:t>
      </w:r>
      <w:r w:rsidRPr="00B80F15">
        <w:rPr>
          <w:rFonts w:eastAsia="Calibri"/>
          <w:lang w:val="uk-UA"/>
        </w:rPr>
        <w:t xml:space="preserve">атвердження змін до </w:t>
      </w:r>
      <w:r>
        <w:rPr>
          <w:rFonts w:eastAsia="Calibri"/>
          <w:lang w:val="uk-UA"/>
        </w:rPr>
        <w:t xml:space="preserve">Статуту </w:t>
      </w:r>
      <w:proofErr w:type="spellStart"/>
      <w:r>
        <w:rPr>
          <w:rFonts w:eastAsia="Calibri"/>
          <w:lang w:val="uk-UA"/>
        </w:rPr>
        <w:t>ПрАТ</w:t>
      </w:r>
      <w:proofErr w:type="spellEnd"/>
      <w:r>
        <w:rPr>
          <w:rFonts w:eastAsia="Calibri"/>
          <w:lang w:val="uk-UA"/>
        </w:rPr>
        <w:t xml:space="preserve"> «СК «ТАСТ-ГАРАНТІЯ</w:t>
      </w:r>
      <w:r w:rsidRPr="00C44424">
        <w:rPr>
          <w:bCs/>
          <w:iCs/>
          <w:lang w:val="uk-UA"/>
        </w:rPr>
        <w:t xml:space="preserve">» </w:t>
      </w:r>
      <w:r>
        <w:rPr>
          <w:lang w:val="uk-UA"/>
        </w:rPr>
        <w:t>шляхом викладення його у новій редакції»</w:t>
      </w:r>
    </w:p>
    <w:p w:rsidR="00EA13EC" w:rsidRPr="00D92B67" w:rsidRDefault="00EA13EC" w:rsidP="00EA13EC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зміни </w:t>
      </w:r>
      <w:r w:rsidRPr="00B80F15">
        <w:rPr>
          <w:rFonts w:ascii="Times New Roman" w:eastAsia="Calibri" w:hAnsi="Times New Roman" w:cs="Times New Roman"/>
          <w:sz w:val="24"/>
          <w:szCs w:val="24"/>
          <w:lang w:val="uk-UA"/>
        </w:rPr>
        <w:t>до Статут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B80F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F15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B80F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5205B">
        <w:rPr>
          <w:rFonts w:ascii="Times New Roman" w:eastAsia="Calibri" w:hAnsi="Times New Roman" w:cs="Times New Roman"/>
          <w:sz w:val="24"/>
          <w:szCs w:val="24"/>
          <w:lang w:val="uk-UA"/>
        </w:rPr>
        <w:t>шляхом викладення його у новій редакції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</w:t>
      </w:r>
    </w:p>
    <w:p w:rsidR="00EA13EC" w:rsidRDefault="00EA13EC" w:rsidP="00EA13EC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A13EC" w:rsidRPr="00717E5A" w:rsidRDefault="00EA13EC" w:rsidP="004D400D">
      <w:pPr>
        <w:pStyle w:val="Default"/>
        <w:jc w:val="both"/>
        <w:rPr>
          <w:i/>
          <w:u w:val="single"/>
          <w:lang w:val="uk-UA"/>
        </w:rPr>
      </w:pPr>
      <w:r w:rsidRPr="009F64F0">
        <w:rPr>
          <w:bCs/>
          <w:lang w:val="uk-UA"/>
        </w:rPr>
        <w:t>«Визначення уповноваженої особи на</w:t>
      </w:r>
      <w:r>
        <w:rPr>
          <w:rFonts w:eastAsia="Calibri"/>
          <w:lang w:val="uk-UA"/>
        </w:rPr>
        <w:t xml:space="preserve"> підписання нової редакції Статуту </w:t>
      </w:r>
      <w:proofErr w:type="spellStart"/>
      <w:r>
        <w:rPr>
          <w:rFonts w:eastAsia="Calibri"/>
          <w:lang w:val="uk-UA"/>
        </w:rPr>
        <w:t>ПрАТ</w:t>
      </w:r>
      <w:proofErr w:type="spellEnd"/>
      <w:r>
        <w:rPr>
          <w:rFonts w:eastAsia="Calibri"/>
          <w:lang w:val="uk-UA"/>
        </w:rPr>
        <w:t xml:space="preserve"> «СК «ТАСТ-ГАРАНТІЯ» та вчинення дій з його державної реєстрації».</w:t>
      </w:r>
    </w:p>
    <w:p w:rsidR="00EA13EC" w:rsidRPr="009F64F0" w:rsidRDefault="00EA13EC" w:rsidP="00EA13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proofErr w:type="spellStart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Проєкт</w:t>
      </w:r>
      <w:proofErr w:type="spellEnd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рішення з цього питання: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Уповноважити Генерального директора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на підписання нової редакції Статуту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та вчинення дій з його державної реєстрації.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C771D3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30.01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– дату складання переліку осіб, яким надсилається повідомлення про проведення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зборів акціонерів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771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 простих іменних акцій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ТАСТ-ГАРАНТІЯ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становить </w:t>
      </w:r>
      <w:r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4</w:t>
      </w:r>
      <w:r w:rsidR="00987036"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 </w:t>
      </w:r>
      <w:r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953</w:t>
      </w:r>
      <w:r w:rsidR="00987036"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987036" w:rsidRPr="00C771D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(чотири тисячі дев’ятсот п’ятдесят три) </w:t>
      </w:r>
      <w:r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штуки</w:t>
      </w:r>
      <w:r w:rsidRPr="00C771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кількість голосуючих</w:t>
      </w:r>
      <w:r w:rsidR="00C771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</w:t>
      </w:r>
      <w:bookmarkStart w:id="0" w:name="_GoBack"/>
      <w:bookmarkEnd w:id="0"/>
      <w:r w:rsidRPr="00C771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C771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4 637 (чотири тисячі шістсот тридцять сім)</w:t>
      </w:r>
      <w:r w:rsidRPr="00C771D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штук.</w:t>
      </w: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95670A" w:rsidRDefault="00EA13EC" w:rsidP="00EA1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13EC" w:rsidRPr="00722298" w:rsidRDefault="00722298" w:rsidP="00EA13E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Наглядова рада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«СК «ТАСТ-ГАРАНТІЯ»</w:t>
      </w:r>
    </w:p>
    <w:p w:rsidR="00FD2289" w:rsidRPr="00EA13EC" w:rsidRDefault="00FD2289" w:rsidP="00EA13EC"/>
    <w:sectPr w:rsidR="00FD2289" w:rsidRPr="00EA13EC" w:rsidSect="009834F6">
      <w:footerReference w:type="default" r:id="rId10"/>
      <w:pgSz w:w="11906" w:h="16838"/>
      <w:pgMar w:top="851" w:right="850" w:bottom="1135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EC" w:rsidRDefault="006C47BD">
      <w:pPr>
        <w:spacing w:after="0" w:line="240" w:lineRule="auto"/>
      </w:pPr>
      <w:r>
        <w:separator/>
      </w:r>
    </w:p>
  </w:endnote>
  <w:endnote w:type="continuationSeparator" w:id="0">
    <w:p w:rsidR="00C14BEC" w:rsidRDefault="006C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67919"/>
      <w:docPartObj>
        <w:docPartGallery w:val="Page Numbers (Bottom of Page)"/>
        <w:docPartUnique/>
      </w:docPartObj>
    </w:sdtPr>
    <w:sdtEndPr/>
    <w:sdtContent>
      <w:p w:rsidR="00E16120" w:rsidRDefault="004866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D3">
          <w:rPr>
            <w:noProof/>
          </w:rPr>
          <w:t>5</w:t>
        </w:r>
        <w:r>
          <w:fldChar w:fldCharType="end"/>
        </w:r>
      </w:p>
    </w:sdtContent>
  </w:sdt>
  <w:p w:rsidR="00E16120" w:rsidRDefault="00C771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EC" w:rsidRDefault="006C47BD">
      <w:pPr>
        <w:spacing w:after="0" w:line="240" w:lineRule="auto"/>
      </w:pPr>
      <w:r>
        <w:separator/>
      </w:r>
    </w:p>
  </w:footnote>
  <w:footnote w:type="continuationSeparator" w:id="0">
    <w:p w:rsidR="00C14BEC" w:rsidRDefault="006C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536"/>
    <w:multiLevelType w:val="hybridMultilevel"/>
    <w:tmpl w:val="3ED4B5A0"/>
    <w:lvl w:ilvl="0" w:tplc="F90258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EBA"/>
    <w:multiLevelType w:val="hybridMultilevel"/>
    <w:tmpl w:val="19BC8F14"/>
    <w:lvl w:ilvl="0" w:tplc="7E3C4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EC2"/>
    <w:multiLevelType w:val="hybridMultilevel"/>
    <w:tmpl w:val="D54C3D62"/>
    <w:lvl w:ilvl="0" w:tplc="046037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08"/>
    <w:rsid w:val="0002592D"/>
    <w:rsid w:val="000E16C6"/>
    <w:rsid w:val="000E568C"/>
    <w:rsid w:val="00265931"/>
    <w:rsid w:val="002D1AAF"/>
    <w:rsid w:val="0035205B"/>
    <w:rsid w:val="00486602"/>
    <w:rsid w:val="004D400D"/>
    <w:rsid w:val="0055562C"/>
    <w:rsid w:val="005B09DC"/>
    <w:rsid w:val="006C47BD"/>
    <w:rsid w:val="006E590A"/>
    <w:rsid w:val="00717E5A"/>
    <w:rsid w:val="00722298"/>
    <w:rsid w:val="00987036"/>
    <w:rsid w:val="00AC6369"/>
    <w:rsid w:val="00B23516"/>
    <w:rsid w:val="00B27C3E"/>
    <w:rsid w:val="00B86ABF"/>
    <w:rsid w:val="00BD6B7A"/>
    <w:rsid w:val="00BE7558"/>
    <w:rsid w:val="00C107FB"/>
    <w:rsid w:val="00C14BEC"/>
    <w:rsid w:val="00C771D3"/>
    <w:rsid w:val="00D30F93"/>
    <w:rsid w:val="00D516D4"/>
    <w:rsid w:val="00E43CCD"/>
    <w:rsid w:val="00E757B6"/>
    <w:rsid w:val="00EA13EC"/>
    <w:rsid w:val="00F5372A"/>
    <w:rsid w:val="00F63308"/>
    <w:rsid w:val="00FD2289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5931"/>
  </w:style>
  <w:style w:type="paragraph" w:customStyle="1" w:styleId="Default">
    <w:name w:val="Default"/>
    <w:rsid w:val="0026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5931"/>
  </w:style>
  <w:style w:type="paragraph" w:customStyle="1" w:styleId="Default">
    <w:name w:val="Default"/>
    <w:rsid w:val="0026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s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</cp:revision>
  <dcterms:created xsi:type="dcterms:W3CDTF">2020-01-24T11:21:00Z</dcterms:created>
  <dcterms:modified xsi:type="dcterms:W3CDTF">2020-01-30T12:10:00Z</dcterms:modified>
</cp:coreProperties>
</file>