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34" w:rsidRPr="00E16120" w:rsidRDefault="00EC3E34" w:rsidP="00EC3E34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noProof/>
          <w:color w:val="4F81BD"/>
          <w:sz w:val="28"/>
          <w:szCs w:val="28"/>
          <w:lang w:val="x-none" w:eastAsia="x-none"/>
        </w:rPr>
      </w:pPr>
      <w:bookmarkStart w:id="0" w:name="_GoBack"/>
      <w:bookmarkEnd w:id="0"/>
      <w:r w:rsidRPr="00E16120">
        <w:rPr>
          <w:rFonts w:ascii="Times New Roman" w:eastAsia="Times New Roman" w:hAnsi="Times New Roman" w:cs="Times New Roman"/>
          <w:b/>
          <w:bCs/>
          <w:i/>
          <w:iCs/>
          <w:noProof/>
          <w:color w:val="4F81BD"/>
          <w:sz w:val="28"/>
          <w:szCs w:val="28"/>
          <w:lang w:eastAsia="ru-RU"/>
        </w:rPr>
        <w:drawing>
          <wp:inline distT="0" distB="0" distL="0" distR="0" wp14:anchorId="1B08B9B0" wp14:editId="38C84378">
            <wp:extent cx="5943600" cy="2162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34" w:rsidRPr="006D42B8" w:rsidRDefault="00EC3E34" w:rsidP="00EC3E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EC3E34" w:rsidRPr="007570D3" w:rsidRDefault="00EC3E34" w:rsidP="00EC3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1612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Шановний акціонер!</w:t>
      </w:r>
    </w:p>
    <w:p w:rsidR="00EC3E34" w:rsidRDefault="00EC3E34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E34" w:rsidRPr="0038655D" w:rsidRDefault="00EC3E34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6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Приватне акціонерне товариство «Страхова компанія «ТАСТ-ГАРАНТІЯ»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(код ЄДРПОУ 13915014), місцезнаходження: 65039, м. Одеса, вул. Транспортна, буд. 3 (далі - Товариство) </w:t>
      </w:r>
      <w:r w:rsidRPr="007570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повідомляє Вас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4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13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«22» квітня 2020 року</w:t>
      </w: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 </w:t>
      </w:r>
      <w:r w:rsidRPr="009441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 год. 00 хв.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відбудуться </w:t>
      </w:r>
      <w:r w:rsidRPr="008213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річні Загальні збори акціонерів Товариства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річні Загальні збори). </w:t>
      </w:r>
    </w:p>
    <w:p w:rsidR="008213AB" w:rsidRPr="0038655D" w:rsidRDefault="008213AB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3E34" w:rsidRPr="0038655D" w:rsidRDefault="00EC3E34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річних </w:t>
      </w:r>
      <w:r w:rsidRPr="009441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Pr="009441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борів: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65039, м. Одеса, вул. Транспортна, буд. 3, приміщення приймальні Генерального директора Товариства.</w:t>
      </w:r>
    </w:p>
    <w:p w:rsidR="008213AB" w:rsidRPr="0038655D" w:rsidRDefault="008213AB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E34" w:rsidRPr="0038655D" w:rsidRDefault="00EC3E34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Реєстрація Акціонерів (їх представників)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участі у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борах буде проводитись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«22»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квітня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Pr="00E311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10 год. 45 хв. до 11 год. 00 хв.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місцем проведення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E311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борів.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213AB" w:rsidRPr="0038655D" w:rsidRDefault="008213AB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34" w:rsidRPr="0038655D" w:rsidRDefault="00EC3E34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Початок роботи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Загальних </w:t>
      </w: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зборів об </w:t>
      </w:r>
      <w:r w:rsidRPr="00E161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Pr="00E1612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год. 00 хв.</w:t>
      </w:r>
    </w:p>
    <w:p w:rsidR="008213AB" w:rsidRPr="0038655D" w:rsidRDefault="008213AB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34" w:rsidRPr="0038655D" w:rsidRDefault="00EC3E34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акціонерів (Реєстр), що мають право на участь 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 w:rsidRPr="00E16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Загальних зборах складається </w:t>
      </w:r>
      <w:r w:rsidRPr="00983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станом 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24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години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квітня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983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року.</w:t>
      </w:r>
    </w:p>
    <w:p w:rsidR="008213AB" w:rsidRPr="0038655D" w:rsidRDefault="008213AB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34" w:rsidRPr="0038655D" w:rsidRDefault="00EC3E34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Реєстрація Акціонерів (їх представників) для участі у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борах проводитиметься на підставі переліку акціонерів, які мають право на участь у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борах, складеного в порядку, передбаченому законодавством про депозитарну систему, станом на 24 годину за 3 (три) робочих дні до дня проведення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річних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зборів, тобто на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 год. 00 хв.</w:t>
      </w:r>
      <w:r w:rsidRPr="00F020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Pr="00F020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F020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F020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8213AB" w:rsidRPr="0038655D" w:rsidRDefault="008213AB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34" w:rsidRPr="00E16120" w:rsidRDefault="00EC3E34" w:rsidP="00EC3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Акціонерам для реєстрації та участі у зборах при собі необхідно мати паспорт або документ, що посвідчує особу, представникам акціонерів - паспорт або документ, що посвідчує особу, та належним чином оформлену довіреність на право участі та голосування на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 акціонерів. Довіреність на право участі та голосування на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 Довіреність на право участі та голосування на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 від імені юридичної особи видається її органом або іншою особою, уповноваженою на це її установчими документами. Довіреність на право участі та голосування на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 Товариства може містити завдання щодо голосування, тобто перелік питань, порядку денного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зборів із зазначенням того, як і за яке (проти якого) рішення потрібно проголосувати. Під час голосування на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 представник повинен голосувати саме так, як передбачено завданням щодо голосування. Якщо довіреність не містить завдання щодо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голосування, представник вирішує всі питання щодо голосування на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Загальних зборах на свій розсуд. Акціонер має право видати довіреність на право участі та голосування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Загальних зборах декільком своїм представникам. Акціонер має право у будь-який час відкликати чи замінити свого представника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Загальних зборах. Надання довіреності на право участі та голосування на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зборах не виключає право участі на цих </w:t>
      </w:r>
      <w:r w:rsidRPr="00EC3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2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Загальних зборах акціонера, який видав довіреність, замість свого представника.</w:t>
      </w:r>
    </w:p>
    <w:p w:rsidR="00EC3E34" w:rsidRDefault="00EC3E34" w:rsidP="00EC3E34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C3E34" w:rsidRPr="00E16120" w:rsidRDefault="00EC3E34" w:rsidP="00EC3E34">
      <w:pPr>
        <w:tabs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ПРОЄКТ ПОРЯДКУ  ДЕННОГО</w:t>
      </w:r>
      <w:r w:rsidRPr="00E1612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Обрання Голови та членів Лічильної комісії.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З</w:t>
      </w:r>
      <w:r w:rsidRPr="00EC3E34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атвердження порядку та способу засвідчення бюлетенів для голосування на річних Загальних зборах акціонерів.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Обрання Голови та секретаря річних Загальних зборів акціонерів.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Затвердження Регламенту роботи Зборів.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Розгляд звіту Генерального директора за 201</w:t>
      </w:r>
      <w:r w:rsidRPr="00EC3E34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рік. </w:t>
      </w:r>
      <w:r w:rsidRPr="00EC3E3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Прийняття рішення за результатами розгляду звіту Генерального директора за 201</w:t>
      </w:r>
      <w:r w:rsidRPr="00EC3E3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9</w:t>
      </w:r>
      <w:r w:rsidRPr="00EC3E3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рік</w:t>
      </w: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. 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Розгляд звіту Наглядової Ради за 201</w:t>
      </w:r>
      <w:r w:rsidRPr="00EC3E34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рік. Прийняття рішення за результатами розгляду звіту Наглядової ради за 201</w:t>
      </w:r>
      <w:r w:rsidRPr="00EC3E34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рік.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Розгляд висновків зовнішнього аудиту за 201</w:t>
      </w:r>
      <w:r w:rsidRPr="00EC3E34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 та затвердження заходів за результатами його розгляду.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Затвердження річного звіту </w:t>
      </w:r>
      <w:proofErr w:type="spellStart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 за 201</w:t>
      </w:r>
      <w:r w:rsidRPr="00EC3E34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рік.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Розподіл прибутку </w:t>
      </w:r>
      <w:proofErr w:type="spellStart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 за 201</w:t>
      </w:r>
      <w:r w:rsidRPr="00EC3E34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рік.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Затвердження розміру річних дивідендів.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Припинення повноважень Голови та членів Наглядової ради </w:t>
      </w:r>
      <w:proofErr w:type="spellStart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«ТАСТ-ГАРАНТІЯ».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Обрання членів Наглядової ради </w:t>
      </w:r>
      <w:proofErr w:type="spellStart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«ТАСТ-ГАРАНТІЯ».</w:t>
      </w:r>
    </w:p>
    <w:p w:rsidR="00EC3E34" w:rsidRPr="00EC3E34" w:rsidRDefault="00EC3E34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Затвердження</w:t>
      </w:r>
      <w:r w:rsidRPr="00EC3E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умов цивільно-правових договорів, що укладатимуться з членами Наглядової ради </w:t>
      </w:r>
      <w:proofErr w:type="spellStart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«ТАСТ-ГАРАНТІЯ».</w:t>
      </w:r>
    </w:p>
    <w:p w:rsidR="00EC3E34" w:rsidRPr="00EC3E34" w:rsidRDefault="00496113" w:rsidP="00EC3E34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Визначення уповноваженої особи на підписання цивільно-правових договорів з членами Наглядової ради </w:t>
      </w:r>
      <w:proofErr w:type="spellStart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ПрАТ</w:t>
      </w:r>
      <w:proofErr w:type="spellEnd"/>
      <w:r w:rsidRP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«СК «ТАСТ-ГАРАНТІЯ».</w:t>
      </w:r>
      <w:r w:rsidR="00EC3E3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:rsidR="00EC3E34" w:rsidRPr="00E16120" w:rsidRDefault="00EC3E34" w:rsidP="00EC3E3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C3E34" w:rsidRDefault="00EC3E34" w:rsidP="00EC3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Кожний акціонер має право внести пропозиції щодо питань, включених до </w:t>
      </w:r>
      <w:proofErr w:type="spellStart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кту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денного, не пізніше ніж за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до дати проведення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C3E34">
        <w:rPr>
          <w:rFonts w:ascii="Times New Roman" w:eastAsia="Calibri" w:hAnsi="Times New Roman" w:cs="Times New Roman"/>
          <w:sz w:val="24"/>
          <w:szCs w:val="24"/>
          <w:lang w:val="uk-UA"/>
        </w:rPr>
        <w:t>річних</w:t>
      </w:r>
      <w:r w:rsidR="00416B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Загальних зборів, 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16B27" w:rsidRPr="00416B27">
        <w:rPr>
          <w:rFonts w:ascii="Times New Roman" w:eastAsia="Calibri" w:hAnsi="Times New Roman" w:cs="Times New Roman"/>
          <w:sz w:val="24"/>
          <w:szCs w:val="24"/>
          <w:lang w:val="uk-UA"/>
        </w:rPr>
        <w:t>а щод</w:t>
      </w:r>
      <w:r w:rsidR="00416B27">
        <w:rPr>
          <w:rFonts w:ascii="Times New Roman" w:eastAsia="Calibri" w:hAnsi="Times New Roman" w:cs="Times New Roman"/>
          <w:sz w:val="24"/>
          <w:szCs w:val="24"/>
          <w:lang w:val="uk-UA"/>
        </w:rPr>
        <w:t>о кандидатів до складу органів Т</w:t>
      </w:r>
      <w:r w:rsidR="00416B27" w:rsidRPr="00416B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овариства - не пізніше ніж за </w:t>
      </w:r>
      <w:r w:rsidR="00416B27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416B27" w:rsidRPr="00416B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до дати проведення </w:t>
      </w:r>
      <w:r w:rsidR="00416B27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416B27" w:rsidRPr="00416B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агальних зборів. 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щодо включення нових питань до </w:t>
      </w:r>
      <w:proofErr w:type="spellStart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кту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 повинні містити відповідні </w:t>
      </w:r>
      <w:proofErr w:type="spellStart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кти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рішень з цих питань. Пропозиція до </w:t>
      </w:r>
      <w:proofErr w:type="spellStart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кту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C3E34">
        <w:rPr>
          <w:rFonts w:ascii="Times New Roman" w:eastAsia="Calibri" w:hAnsi="Times New Roman" w:cs="Times New Roman"/>
          <w:sz w:val="24"/>
          <w:szCs w:val="24"/>
          <w:lang w:val="uk-UA"/>
        </w:rPr>
        <w:t>річних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Загальних зборів подається в письмовій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</w:t>
      </w:r>
      <w:proofErr w:type="spellStart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кту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рішення. Зміни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C3E34">
        <w:rPr>
          <w:rFonts w:ascii="Times New Roman" w:eastAsia="Calibri" w:hAnsi="Times New Roman" w:cs="Times New Roman"/>
          <w:sz w:val="24"/>
          <w:szCs w:val="24"/>
          <w:lang w:val="uk-UA"/>
        </w:rPr>
        <w:t>річних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Загальних зборів вносяться лише шляхом включення нових питань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рішень із запропонованих питань. Товариство не має права вносити зміни до запропонованих акціонерами питань або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рішень. У разі внесення змін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 </w:t>
      </w:r>
      <w:r w:rsidRPr="00EC3E34">
        <w:rPr>
          <w:rFonts w:ascii="Times New Roman" w:eastAsia="Calibri" w:hAnsi="Times New Roman" w:cs="Times New Roman"/>
          <w:sz w:val="24"/>
          <w:szCs w:val="24"/>
          <w:lang w:val="uk-UA"/>
        </w:rPr>
        <w:t>річних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Загальних зборів Товариство не пізніше ніж за 10 днів до дати проведення </w:t>
      </w:r>
      <w:r w:rsidRPr="00EC3E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річних 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Загальних зборів повідомляє акціонерів про такі зміни та направляє/вручає порядок денний, а також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proofErr w:type="spellEnd"/>
      <w:r w:rsidRPr="00BE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рішень, що додаються на підставі пропозицій акціонерів.</w:t>
      </w:r>
    </w:p>
    <w:p w:rsidR="00EC3E34" w:rsidRPr="00E16120" w:rsidRDefault="00EC3E34" w:rsidP="00EC3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Інформація щодо кожного з питань, включених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proofErr w:type="spellEnd"/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порядку денного розміщена на веб-сайті Товариства за адресою: </w:t>
      </w:r>
      <w:hyperlink r:id="rId9" w:history="1">
        <w:r w:rsidRPr="00133B51">
          <w:rPr>
            <w:rStyle w:val="a5"/>
            <w:rFonts w:ascii="Times New Roman" w:eastAsia="Calibri" w:hAnsi="Times New Roman" w:cs="Times New Roman"/>
            <w:sz w:val="24"/>
            <w:szCs w:val="24"/>
            <w:lang w:val="uk-UA"/>
          </w:rPr>
          <w:t>http://tast.com.ua</w:t>
        </w:r>
      </w:hyperlink>
      <w:r w:rsidRPr="00E16120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EC3E34" w:rsidRDefault="00EC3E34" w:rsidP="00EC3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Акціонери Товариства або їх уповноважені представники можуть ознайомитися з документами, необхідними для прийняття рішень з питань порядку денного </w:t>
      </w:r>
      <w:r w:rsidR="00416B27" w:rsidRPr="00416B27">
        <w:rPr>
          <w:rFonts w:ascii="Times New Roman" w:eastAsia="Calibri" w:hAnsi="Times New Roman"/>
          <w:sz w:val="24"/>
          <w:szCs w:val="24"/>
          <w:lang w:val="uk-UA"/>
        </w:rPr>
        <w:t>річних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Загальних </w:t>
      </w:r>
      <w:r>
        <w:rPr>
          <w:rFonts w:ascii="Times New Roman" w:eastAsia="Calibri" w:hAnsi="Times New Roman"/>
          <w:sz w:val="24"/>
          <w:szCs w:val="24"/>
          <w:lang w:val="uk-UA"/>
        </w:rPr>
        <w:t>з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>борів щоденно (крім суботи та неділ</w:t>
      </w:r>
      <w:r>
        <w:rPr>
          <w:rFonts w:ascii="Times New Roman" w:eastAsia="Calibri" w:hAnsi="Times New Roman"/>
          <w:sz w:val="24"/>
          <w:szCs w:val="24"/>
          <w:lang w:val="uk-UA"/>
        </w:rPr>
        <w:t>і) з 08 год. 30 хв. до 17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 год.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00 хв. (обідня перерва з 12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 год.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00 хв. до 13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 год.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00 хв.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) за місцезнаходженням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Товариства: </w:t>
      </w:r>
      <w:r w:rsidRPr="005F2121">
        <w:rPr>
          <w:rFonts w:ascii="Times New Roman" w:eastAsia="Calibri" w:hAnsi="Times New Roman"/>
          <w:sz w:val="24"/>
          <w:szCs w:val="24"/>
          <w:lang w:val="uk-UA"/>
        </w:rPr>
        <w:t xml:space="preserve">м. </w:t>
      </w:r>
      <w:r>
        <w:rPr>
          <w:rFonts w:ascii="Times New Roman" w:eastAsia="Calibri" w:hAnsi="Times New Roman"/>
          <w:sz w:val="24"/>
          <w:szCs w:val="24"/>
          <w:lang w:val="uk-UA"/>
        </w:rPr>
        <w:t>Одеса, вул. Транспортна, буд. 3.</w:t>
      </w:r>
      <w:r w:rsidRPr="005F212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У день проведення </w:t>
      </w:r>
      <w:r w:rsidR="00416B27" w:rsidRPr="00416B27">
        <w:rPr>
          <w:rFonts w:ascii="Times New Roman" w:eastAsia="Calibri" w:hAnsi="Times New Roman"/>
          <w:sz w:val="24"/>
          <w:szCs w:val="24"/>
          <w:lang w:val="uk-UA"/>
        </w:rPr>
        <w:t>річних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Загальних Зборів Товариства 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lastRenderedPageBreak/>
        <w:t xml:space="preserve">ознайомитися з документами можливо у місці проведення </w:t>
      </w:r>
      <w:r w:rsidR="00416B27" w:rsidRPr="00416B27">
        <w:rPr>
          <w:rFonts w:ascii="Times New Roman" w:eastAsia="Calibri" w:hAnsi="Times New Roman"/>
          <w:sz w:val="24"/>
          <w:szCs w:val="24"/>
          <w:lang w:val="uk-UA"/>
        </w:rPr>
        <w:t>річних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 Загальних Зборів акціонерів </w:t>
      </w:r>
      <w:r>
        <w:rPr>
          <w:rFonts w:ascii="Times New Roman" w:eastAsia="Calibri" w:hAnsi="Times New Roman"/>
          <w:sz w:val="24"/>
          <w:szCs w:val="24"/>
          <w:lang w:val="uk-UA"/>
        </w:rPr>
        <w:t>Товариства</w:t>
      </w:r>
      <w:r w:rsidRPr="00BE3ED8">
        <w:rPr>
          <w:rFonts w:ascii="Times New Roman" w:eastAsia="Calibri" w:hAnsi="Times New Roman"/>
          <w:sz w:val="24"/>
          <w:szCs w:val="24"/>
          <w:lang w:val="uk-UA"/>
        </w:rPr>
        <w:t xml:space="preserve"> з 08 год. 30 хв. до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10 год. 45 хв.  </w:t>
      </w:r>
      <w:r w:rsidR="00416B27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EC3E34" w:rsidRPr="00E16120" w:rsidRDefault="00EC3E34" w:rsidP="00EC3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>Особою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відповідальною за порядок ознайомлення акціонерів з документами є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заступник Генерального директора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Товариства </w:t>
      </w:r>
      <w:proofErr w:type="spellStart"/>
      <w:r w:rsidR="00416B27">
        <w:rPr>
          <w:rFonts w:ascii="Times New Roman" w:eastAsia="Calibri" w:hAnsi="Times New Roman" w:cs="Times New Roman"/>
          <w:sz w:val="24"/>
          <w:szCs w:val="24"/>
          <w:lang w:val="uk-UA"/>
        </w:rPr>
        <w:t>Янєва</w:t>
      </w:r>
      <w:proofErr w:type="spellEnd"/>
      <w:r w:rsidR="00416B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О.В.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>каб</w:t>
      </w:r>
      <w:proofErr w:type="spellEnd"/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1). </w:t>
      </w:r>
    </w:p>
    <w:p w:rsidR="00EC3E34" w:rsidRPr="00E16120" w:rsidRDefault="00EC3E34" w:rsidP="00EC3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Телефон для довідок: (048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752-82-50.</w:t>
      </w:r>
      <w:r w:rsidRPr="00E16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</w:p>
    <w:p w:rsidR="00EC3E34" w:rsidRPr="0095670A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3E34" w:rsidRPr="00E16120" w:rsidRDefault="00EC3E34" w:rsidP="00EC3E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Є</w:t>
      </w:r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КТИ </w:t>
      </w:r>
      <w:proofErr w:type="gramStart"/>
      <w:r w:rsidRPr="00E16120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ІШЕНЬ ЩОДО КОЖНОГО З ПИТАНЬ, ВКЛЮЧЕНИХ </w:t>
      </w:r>
    </w:p>
    <w:p w:rsidR="00EC3E34" w:rsidRPr="00E16120" w:rsidRDefault="00EC3E34" w:rsidP="00EC3E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/>
          <w:sz w:val="24"/>
          <w:szCs w:val="24"/>
        </w:rPr>
        <w:t>ДО ПРО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Є</w:t>
      </w:r>
      <w:r w:rsidRPr="00E16120">
        <w:rPr>
          <w:rFonts w:ascii="Times New Roman" w:eastAsia="Calibri" w:hAnsi="Times New Roman" w:cs="Times New Roman"/>
          <w:b/>
          <w:sz w:val="24"/>
          <w:szCs w:val="24"/>
        </w:rPr>
        <w:t>КТУ ПОРЯДКУ ДЕННОГО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C3E34" w:rsidRPr="00FD5DF9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Питання порядку денного № 1</w:t>
      </w:r>
    </w:p>
    <w:p w:rsidR="00EC3E34" w:rsidRPr="00B27C3E" w:rsidRDefault="00EC3E34" w:rsidP="00EC3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r w:rsidRPr="00B27C3E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Питання, винесене на голосування: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Обрання</w:t>
      </w:r>
      <w:r w:rsidRPr="00E1612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Голови та членів Лічильної комісії</w:t>
      </w:r>
      <w:r w:rsidRPr="00E1612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 xml:space="preserve">»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proofErr w:type="spellStart"/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Про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є</w:t>
      </w:r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кт</w:t>
      </w:r>
      <w:proofErr w:type="spellEnd"/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 рішення з цього питання: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Для надання акціонерам роз’яснень щодо порядку голосування, проведення підрахунку голосів під час голосувань, оформлення результатів голосувань з пропозицій з питань порядку денного, а також для вирішення інших питань, пов’язаних із забезпеченням проведення голосування на </w:t>
      </w:r>
      <w:r w:rsidR="00416B27" w:rsidRPr="00416B2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річних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агальних зборах акціонерів, обрати зі строком повноважень до моменту оголошення про закінчення </w:t>
      </w:r>
      <w:r w:rsidR="00416B27" w:rsidRPr="00416B2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річних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агальних зборів, Лічильну комісію </w:t>
      </w:r>
      <w:r w:rsidR="00416B27" w:rsidRPr="00416B2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річних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агальних зборів акціонерів Товариства. Склад Лічильної комісії встановити у кількості 3 (трьох) членів. До складу Лічильної комісії обрати наступних осіб: </w:t>
      </w:r>
    </w:p>
    <w:p w:rsidR="00EC3E34" w:rsidRPr="00704859" w:rsidRDefault="00EC3E34" w:rsidP="00EC3E34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Середу Ірину Іванівну;</w:t>
      </w:r>
    </w:p>
    <w:p w:rsidR="00EC3E34" w:rsidRPr="00704859" w:rsidRDefault="00EC3E34" w:rsidP="00EC3E34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Щелованову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Олену Іванівну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EC3E34" w:rsidRPr="00704859" w:rsidRDefault="00EC3E34" w:rsidP="00EC3E34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Гордійчук</w:t>
      </w:r>
      <w:r w:rsidR="00FF744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Олександра Миколайовича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EC3E34" w:rsidRPr="00E16120" w:rsidRDefault="008213AB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Обрати Г</w:t>
      </w:r>
      <w:r w:rsidR="00EC3E34"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оловою Лічильної комісії: Середу Ірину Іванівну.</w:t>
      </w:r>
    </w:p>
    <w:p w:rsidR="00EC3E34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C3E34" w:rsidRPr="00FD5DF9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Питання порядку денного № 2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Питання, винесене на голосування: </w:t>
      </w:r>
    </w:p>
    <w:p w:rsidR="00EC3E34" w:rsidRPr="003B7E45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>З</w:t>
      </w:r>
      <w:r w:rsidRPr="003B7E45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атвердження порядку та способу засвідчення бюлетенів для голосування на </w:t>
      </w:r>
      <w:r w:rsidR="00416B27" w:rsidRPr="00416B2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річних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3B7E45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Загальних зборах акціонерів</w:t>
      </w:r>
      <w:r w:rsidRPr="003B7E4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 xml:space="preserve">»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Проєкт</w:t>
      </w:r>
      <w:proofErr w:type="spellEnd"/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 рішення з цього питання</w:t>
      </w:r>
      <w:r w:rsidRPr="00E1612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: </w:t>
      </w:r>
    </w:p>
    <w:p w:rsidR="00EC3E34" w:rsidRPr="003B7E45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Затвердити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наступний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порядок та спосіб засвідчення бюлетенів для голосування на </w:t>
      </w:r>
      <w:r w:rsidR="00416B27" w:rsidRPr="00416B2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річних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Загальних зборах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</w:t>
      </w:r>
    </w:p>
    <w:p w:rsidR="00EC3E34" w:rsidRPr="003B7E45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якщо бюлетень для голосування складається з кількох аркуші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 (сторінок), сторінки бюлетеня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нумеруються, аркуші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прошиваються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або інш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им можливим в конкретних умовах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способом. При цьому кожен аркуш підписується акціонером (представником акціонера);</w:t>
      </w:r>
    </w:p>
    <w:p w:rsidR="00EC3E34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кожний бюлетень (кожна сторінка бюлетеня) для голосування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 </w:t>
      </w:r>
      <w:r w:rsidR="00416B27" w:rsidRPr="00416B2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річних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Загальних зборах акціонерів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засвідчується головою або членом реєстраційної комісії із за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значенням його (її) прізвища та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ініціалів, шляхом проставляння підпису в нижній частині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аркуша або у відведеному формою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бюлетеня місці. </w:t>
      </w:r>
    </w:p>
    <w:p w:rsidR="00EC3E34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Таке засвідчення бюлетеня відбувається під час реєстрації ак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ціонерів для участі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 </w:t>
      </w:r>
      <w:r w:rsidR="00416B27" w:rsidRPr="00416B2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річних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Загальних зборах та видачі їм бюлетеня. </w:t>
      </w:r>
    </w:p>
    <w:p w:rsidR="00EC3E34" w:rsidRPr="003B7E45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Кожний бюлетень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також повинен бути засвідчений </w:t>
      </w:r>
      <w:r w:rsidRPr="003B7E4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печаткою Товариства.</w:t>
      </w:r>
    </w:p>
    <w:p w:rsidR="00EC3E34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</w:pPr>
    </w:p>
    <w:p w:rsidR="00EC3E34" w:rsidRPr="00FD5DF9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Питання порядку денного № 3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Питання, винесене на голосування: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Обрання </w:t>
      </w:r>
      <w:r w:rsidRPr="00E1612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Голови та секретаря </w:t>
      </w:r>
      <w:r w:rsidR="00416B27" w:rsidRPr="00416B2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річних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1612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Загальних зборів акціонерів</w:t>
      </w:r>
      <w:r w:rsidRPr="00E1612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 xml:space="preserve">»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Проєкт</w:t>
      </w:r>
      <w:proofErr w:type="spellEnd"/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 рішення з цього питання</w:t>
      </w:r>
      <w:r w:rsidRPr="00E1612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: </w:t>
      </w:r>
    </w:p>
    <w:p w:rsidR="00EC3E34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Обрати Головою </w:t>
      </w:r>
      <w:r w:rsidR="00416B27" w:rsidRPr="00416B2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річних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Загальних зборів акціонерів Товариства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Нікогосяна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Олександра Сергійовича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обрати секретарем </w:t>
      </w:r>
      <w:r w:rsidR="00416B27" w:rsidRPr="00416B2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річних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Загальних зборів акціонерів Товариства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–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Янєву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Ольгу Володимирівну</w:t>
      </w:r>
      <w:r w:rsidRPr="0070485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C3E34" w:rsidRPr="00FD5DF9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Питання порядку денного № 4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lastRenderedPageBreak/>
        <w:t xml:space="preserve">Питання, винесене на голосування: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/>
        </w:rPr>
        <w:t xml:space="preserve">«Затвердження Регламенту роботи Зборів»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Проєкт</w:t>
      </w:r>
      <w:proofErr w:type="spellEnd"/>
      <w:r w:rsidRPr="00E16120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 xml:space="preserve"> рішення з цього питання: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Затвердити наступний Регламент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роботи Зборів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EC3E34" w:rsidRPr="00E16120" w:rsidRDefault="00EC3E34" w:rsidP="00EC3E3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надати виступаючим по питаннях порядку денного - до 15 хв.; </w:t>
      </w:r>
    </w:p>
    <w:p w:rsidR="00EC3E34" w:rsidRPr="00E16120" w:rsidRDefault="00EC3E34" w:rsidP="00EC3E34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відвести на обговорення питань порядку денного – до 5 хв.; </w:t>
      </w:r>
    </w:p>
    <w:p w:rsidR="00EC3E34" w:rsidRPr="00E16120" w:rsidRDefault="00EC3E34" w:rsidP="00416B27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заяви та питання до порядку денного подавати до секретаря </w:t>
      </w:r>
      <w:r w:rsidR="00416B27" w:rsidRPr="00416B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агальних зборів у письмовій формі та за підписом акціонера або представника акціонера.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Голосування проводити за допомогою Бюлетенів.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Підрахунок голосів здійснює Л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ічиль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 комісія. До моменту обрання Л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ічильної комісії підрахунок голосів та оголошення резул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ьтатів голосування здійснює тимчасова Лічильна комісія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EC3E34" w:rsidRPr="00E16120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Результати голос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ування оформлюються протоколом Л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ічильної комісії про підсумки голосування. </w:t>
      </w:r>
    </w:p>
    <w:p w:rsidR="00EC3E34" w:rsidRPr="00E16E05" w:rsidRDefault="00EC3E34" w:rsidP="00EC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Голосування з питань порядку денного </w:t>
      </w:r>
      <w:r w:rsidR="00416B27" w:rsidRPr="00416B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</w:t>
      </w:r>
      <w:r w:rsidRPr="00E1612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агальних зборів здійснюється за принципом – одна акція - один голос.</w:t>
      </w:r>
    </w:p>
    <w:p w:rsidR="00EC3E34" w:rsidRPr="00E16120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</w:p>
    <w:p w:rsidR="00EC3E34" w:rsidRPr="00FD5DF9" w:rsidRDefault="00EC3E34" w:rsidP="00EC3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5</w:t>
      </w:r>
    </w:p>
    <w:p w:rsidR="00EC3E34" w:rsidRPr="00D92B67" w:rsidRDefault="00EC3E34" w:rsidP="00EC3E34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C3E34" w:rsidRDefault="00EC3E34" w:rsidP="00EC3E34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="00416B27" w:rsidRPr="00416B27">
        <w:rPr>
          <w:bCs/>
          <w:iCs/>
          <w:lang w:val="uk-UA"/>
        </w:rPr>
        <w:t>Розгляд звіту Генерального директора за 2019 рік. Прийняття рішення за результатами розгляду звіту Генерального директора за 2019 рік</w:t>
      </w:r>
      <w:r w:rsidRPr="00C44424">
        <w:rPr>
          <w:bCs/>
          <w:iCs/>
          <w:lang w:val="uk-UA"/>
        </w:rPr>
        <w:t xml:space="preserve">» </w:t>
      </w:r>
    </w:p>
    <w:p w:rsidR="00EC3E34" w:rsidRDefault="00EC3E34" w:rsidP="00EC3E34">
      <w:pPr>
        <w:pStyle w:val="Default"/>
        <w:jc w:val="both"/>
        <w:rPr>
          <w:bCs/>
          <w:i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</w:t>
      </w:r>
      <w:r w:rsidRPr="004D400D">
        <w:rPr>
          <w:bCs/>
          <w:i/>
          <w:lang w:val="uk-UA"/>
        </w:rPr>
        <w:t xml:space="preserve"> </w:t>
      </w:r>
    </w:p>
    <w:p w:rsidR="00EC3E34" w:rsidRDefault="00416B27" w:rsidP="00EC3E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6B2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Затвердити звіт Генерального директора Товариства за 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416B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рік.</w:t>
      </w:r>
    </w:p>
    <w:p w:rsidR="00416B27" w:rsidRDefault="00416B27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C3E34" w:rsidRPr="00FD5DF9" w:rsidRDefault="00EC3E34" w:rsidP="00EC3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6</w:t>
      </w:r>
    </w:p>
    <w:p w:rsidR="00EC3E34" w:rsidRPr="00D92B67" w:rsidRDefault="00EC3E34" w:rsidP="00EC3E34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C3E34" w:rsidRDefault="00EC3E34" w:rsidP="00EC3E34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="00416B27" w:rsidRPr="00416B27">
        <w:rPr>
          <w:bCs/>
          <w:iCs/>
          <w:lang w:val="uk-UA"/>
        </w:rPr>
        <w:t xml:space="preserve">Розгляд звіту Наглядової </w:t>
      </w:r>
      <w:r w:rsidR="00F6317A">
        <w:rPr>
          <w:bCs/>
          <w:iCs/>
          <w:lang w:val="uk-UA"/>
        </w:rPr>
        <w:t>р</w:t>
      </w:r>
      <w:r w:rsidR="00416B27" w:rsidRPr="00416B27">
        <w:rPr>
          <w:bCs/>
          <w:iCs/>
          <w:lang w:val="uk-UA"/>
        </w:rPr>
        <w:t>ади за 2019 рік. Прийняття рішення за результатами розгляду зв</w:t>
      </w:r>
      <w:r w:rsidR="00416B27">
        <w:rPr>
          <w:bCs/>
          <w:iCs/>
          <w:lang w:val="uk-UA"/>
        </w:rPr>
        <w:t>іту Наглядової ради за 2019 рік</w:t>
      </w:r>
      <w:r w:rsidRPr="00C44424">
        <w:rPr>
          <w:bCs/>
          <w:iCs/>
          <w:lang w:val="uk-UA"/>
        </w:rPr>
        <w:t xml:space="preserve">» </w:t>
      </w:r>
    </w:p>
    <w:p w:rsidR="00EC3E34" w:rsidRPr="00D92B67" w:rsidRDefault="00EC3E34" w:rsidP="00EC3E34">
      <w:pPr>
        <w:pStyle w:val="Default"/>
        <w:rPr>
          <w:i/>
          <w:u w:val="single"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EC3E34" w:rsidRDefault="00416B27" w:rsidP="00EC3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B2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звіт Наглядової </w:t>
      </w:r>
      <w:r w:rsidR="00F6317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416B27">
        <w:rPr>
          <w:rFonts w:ascii="Times New Roman" w:hAnsi="Times New Roman" w:cs="Times New Roman"/>
          <w:sz w:val="24"/>
          <w:szCs w:val="24"/>
          <w:lang w:val="uk-UA"/>
        </w:rPr>
        <w:t>ади Товариства за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16B27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416B27" w:rsidRDefault="00416B27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C3E34" w:rsidRPr="00FD5DF9" w:rsidRDefault="00EC3E34" w:rsidP="00EC3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7</w:t>
      </w:r>
    </w:p>
    <w:p w:rsidR="00EC3E34" w:rsidRPr="00D92B67" w:rsidRDefault="00EC3E34" w:rsidP="00EC3E34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C3E34" w:rsidRDefault="00EC3E34" w:rsidP="00EC3E34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="00416B27" w:rsidRPr="00416B27">
        <w:rPr>
          <w:rFonts w:eastAsia="Calibri"/>
          <w:lang w:val="uk-UA"/>
        </w:rPr>
        <w:t>Розгляд висновків зовнішнього аудиту за 2019 рік та затвердження заході</w:t>
      </w:r>
      <w:r w:rsidR="00416B27">
        <w:rPr>
          <w:rFonts w:eastAsia="Calibri"/>
          <w:lang w:val="uk-UA"/>
        </w:rPr>
        <w:t>в за результатами його розгляду</w:t>
      </w:r>
      <w:r w:rsidRPr="00C44424">
        <w:rPr>
          <w:bCs/>
          <w:iCs/>
          <w:lang w:val="uk-UA"/>
        </w:rPr>
        <w:t xml:space="preserve">» </w:t>
      </w:r>
    </w:p>
    <w:p w:rsidR="00EC3E34" w:rsidRPr="00D92B67" w:rsidRDefault="00EC3E34" w:rsidP="00EC3E34">
      <w:pPr>
        <w:pStyle w:val="Default"/>
        <w:rPr>
          <w:i/>
          <w:u w:val="single"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EC3E34" w:rsidRDefault="00416B27" w:rsidP="00EC3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B27">
        <w:rPr>
          <w:rFonts w:ascii="Times New Roman" w:hAnsi="Times New Roman" w:cs="Times New Roman"/>
          <w:sz w:val="24"/>
          <w:szCs w:val="24"/>
          <w:lang w:val="uk-UA"/>
        </w:rPr>
        <w:t xml:space="preserve">Прийняти до відома висновки зовнішнього аудиту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2019 рік </w:t>
      </w:r>
      <w:r w:rsidRPr="00416B27">
        <w:rPr>
          <w:rFonts w:ascii="Times New Roman" w:hAnsi="Times New Roman" w:cs="Times New Roman"/>
          <w:sz w:val="24"/>
          <w:szCs w:val="24"/>
          <w:lang w:val="uk-UA"/>
        </w:rPr>
        <w:t>та затвердити заходи за результатами його розгляду.</w:t>
      </w:r>
    </w:p>
    <w:p w:rsidR="00416B27" w:rsidRDefault="00416B27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C3E34" w:rsidRPr="00FD5DF9" w:rsidRDefault="00EC3E34" w:rsidP="00EC3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8</w:t>
      </w:r>
    </w:p>
    <w:p w:rsidR="00EC3E34" w:rsidRPr="00D92B67" w:rsidRDefault="00EC3E34" w:rsidP="00EC3E34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C3E34" w:rsidRDefault="00EC3E34" w:rsidP="00EC3E34">
      <w:pPr>
        <w:pStyle w:val="Default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1F01E3" w:rsidRPr="001F01E3">
        <w:rPr>
          <w:rFonts w:eastAsia="Calibri"/>
          <w:lang w:val="uk-UA"/>
        </w:rPr>
        <w:t xml:space="preserve">Затвердження річного звіту </w:t>
      </w:r>
      <w:proofErr w:type="spellStart"/>
      <w:r w:rsidR="001F01E3" w:rsidRPr="001F01E3">
        <w:rPr>
          <w:rFonts w:eastAsia="Calibri"/>
          <w:lang w:val="uk-UA"/>
        </w:rPr>
        <w:t>ПрАТ</w:t>
      </w:r>
      <w:proofErr w:type="spellEnd"/>
      <w:r w:rsidR="001F01E3" w:rsidRPr="001F01E3">
        <w:rPr>
          <w:rFonts w:eastAsia="Calibri"/>
          <w:lang w:val="uk-UA"/>
        </w:rPr>
        <w:t xml:space="preserve"> «СК «ТАСТ-ГАРАНТІЯ» за 2019 рік</w:t>
      </w:r>
      <w:r w:rsidRPr="00C44424">
        <w:rPr>
          <w:bCs/>
          <w:iCs/>
          <w:lang w:val="uk-UA"/>
        </w:rPr>
        <w:t>»</w:t>
      </w:r>
    </w:p>
    <w:p w:rsidR="00EC3E34" w:rsidRPr="00D92B67" w:rsidRDefault="00EC3E34" w:rsidP="00EC3E34">
      <w:pPr>
        <w:pStyle w:val="Default"/>
        <w:rPr>
          <w:i/>
          <w:u w:val="single"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1F01E3" w:rsidRDefault="001F01E3" w:rsidP="001F01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6B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річний звіт </w:t>
      </w:r>
      <w:proofErr w:type="spellStart"/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 за 2019 рік</w:t>
      </w:r>
      <w:r w:rsidRPr="00416B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C3E34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C3E34" w:rsidRDefault="00EC3E34" w:rsidP="00EC3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 9</w:t>
      </w:r>
    </w:p>
    <w:p w:rsidR="00EC3E34" w:rsidRPr="00717E5A" w:rsidRDefault="00EC3E34" w:rsidP="00EC3E34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C3E34" w:rsidRPr="0035205B" w:rsidRDefault="00EC3E34" w:rsidP="00EC3E34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="001F01E3" w:rsidRPr="001F01E3">
        <w:rPr>
          <w:rFonts w:eastAsia="Calibri"/>
          <w:lang w:val="uk-UA"/>
        </w:rPr>
        <w:t xml:space="preserve">Розподіл прибутку </w:t>
      </w:r>
      <w:proofErr w:type="spellStart"/>
      <w:r w:rsidR="001F01E3" w:rsidRPr="001F01E3">
        <w:rPr>
          <w:rFonts w:eastAsia="Calibri"/>
          <w:lang w:val="uk-UA"/>
        </w:rPr>
        <w:t>ПрАТ</w:t>
      </w:r>
      <w:proofErr w:type="spellEnd"/>
      <w:r w:rsidR="001F01E3" w:rsidRPr="001F01E3">
        <w:rPr>
          <w:rFonts w:eastAsia="Calibri"/>
          <w:lang w:val="uk-UA"/>
        </w:rPr>
        <w:t xml:space="preserve"> </w:t>
      </w:r>
      <w:r w:rsidR="001F01E3">
        <w:rPr>
          <w:rFonts w:eastAsia="Calibri"/>
          <w:lang w:val="uk-UA"/>
        </w:rPr>
        <w:t>«СК «ТАСТ-ГАРАНТІЯ» за 2019 рік</w:t>
      </w:r>
      <w:r>
        <w:rPr>
          <w:lang w:val="uk-UA"/>
        </w:rPr>
        <w:t>»</w:t>
      </w:r>
    </w:p>
    <w:p w:rsidR="00EC3E34" w:rsidRPr="00D92B67" w:rsidRDefault="00EC3E34" w:rsidP="00EC3E34">
      <w:pPr>
        <w:pStyle w:val="Default"/>
        <w:rPr>
          <w:i/>
          <w:u w:val="single"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1F01E3" w:rsidRPr="001F01E3" w:rsidRDefault="001F01E3" w:rsidP="001F01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Чистий прибуток Товариства за 201</w:t>
      </w:r>
      <w:r w:rsidR="0071449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 у сумі </w:t>
      </w:r>
      <w:r w:rsidR="00A639A9">
        <w:rPr>
          <w:rFonts w:ascii="Times New Roman" w:eastAsia="Calibri" w:hAnsi="Times New Roman" w:cs="Times New Roman"/>
          <w:sz w:val="24"/>
          <w:szCs w:val="24"/>
          <w:lang w:val="uk-UA"/>
        </w:rPr>
        <w:t>470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000,00 (</w:t>
      </w:r>
      <w:r w:rsidR="00A639A9">
        <w:rPr>
          <w:rFonts w:ascii="Times New Roman" w:eastAsia="Calibri" w:hAnsi="Times New Roman" w:cs="Times New Roman"/>
          <w:sz w:val="24"/>
          <w:szCs w:val="24"/>
          <w:lang w:val="uk-UA"/>
        </w:rPr>
        <w:t>чотириста сімдесят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тисяч) грн. 00 коп. розподілити наступним чином:</w:t>
      </w:r>
    </w:p>
    <w:p w:rsidR="001F01E3" w:rsidRPr="001F01E3" w:rsidRDefault="001F01E3" w:rsidP="001F01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50% чистого прибутку Товариства у сумі </w:t>
      </w:r>
      <w:r w:rsidR="00A639A9">
        <w:rPr>
          <w:rFonts w:ascii="Times New Roman" w:eastAsia="Calibri" w:hAnsi="Times New Roman" w:cs="Times New Roman"/>
          <w:sz w:val="24"/>
          <w:szCs w:val="24"/>
          <w:lang w:val="uk-UA"/>
        </w:rPr>
        <w:t>235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000,00 (</w:t>
      </w:r>
      <w:r w:rsidR="00A639A9">
        <w:rPr>
          <w:rFonts w:ascii="Times New Roman" w:eastAsia="Calibri" w:hAnsi="Times New Roman" w:cs="Times New Roman"/>
          <w:sz w:val="24"/>
          <w:szCs w:val="24"/>
          <w:lang w:val="uk-UA"/>
        </w:rPr>
        <w:t>двісті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639A9">
        <w:rPr>
          <w:rFonts w:ascii="Times New Roman" w:eastAsia="Calibri" w:hAnsi="Times New Roman" w:cs="Times New Roman"/>
          <w:sz w:val="24"/>
          <w:szCs w:val="24"/>
          <w:lang w:val="uk-UA"/>
        </w:rPr>
        <w:t>три</w:t>
      </w:r>
      <w:r w:rsidR="000C175E">
        <w:rPr>
          <w:rFonts w:ascii="Times New Roman" w:eastAsia="Calibri" w:hAnsi="Times New Roman" w:cs="Times New Roman"/>
          <w:sz w:val="24"/>
          <w:szCs w:val="24"/>
          <w:lang w:val="uk-UA"/>
        </w:rPr>
        <w:t>дцять п</w:t>
      </w:r>
      <w:r w:rsidR="000C175E" w:rsidRPr="000C175E">
        <w:rPr>
          <w:rFonts w:ascii="Times New Roman" w:eastAsia="Calibri" w:hAnsi="Times New Roman" w:cs="Times New Roman"/>
          <w:sz w:val="24"/>
          <w:szCs w:val="24"/>
        </w:rPr>
        <w:t>’</w:t>
      </w:r>
      <w:r w:rsidR="000C17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ять 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тисяч) грн. 00 коп. направити  на виплату дивідендів;</w:t>
      </w:r>
    </w:p>
    <w:p w:rsidR="00416B27" w:rsidRDefault="001F01E3" w:rsidP="001F01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-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50% чистого прибутку Товариства у сумі </w:t>
      </w:r>
      <w:r w:rsidR="00A639A9">
        <w:rPr>
          <w:rFonts w:ascii="Times New Roman" w:eastAsia="Calibri" w:hAnsi="Times New Roman" w:cs="Times New Roman"/>
          <w:sz w:val="24"/>
          <w:szCs w:val="24"/>
          <w:lang w:val="uk-UA"/>
        </w:rPr>
        <w:t>235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000,00 (</w:t>
      </w:r>
      <w:r w:rsidR="000C175E" w:rsidRPr="000C175E">
        <w:rPr>
          <w:rFonts w:ascii="Times New Roman" w:eastAsia="Calibri" w:hAnsi="Times New Roman" w:cs="Times New Roman"/>
          <w:sz w:val="24"/>
          <w:szCs w:val="24"/>
          <w:lang w:val="uk-UA"/>
        </w:rPr>
        <w:t>двісті тридцять п</w:t>
      </w:r>
      <w:r w:rsidR="000C175E" w:rsidRPr="000C175E">
        <w:rPr>
          <w:rFonts w:ascii="Times New Roman" w:eastAsia="Calibri" w:hAnsi="Times New Roman" w:cs="Times New Roman"/>
          <w:sz w:val="24"/>
          <w:szCs w:val="24"/>
        </w:rPr>
        <w:t>’</w:t>
      </w:r>
      <w:r w:rsidR="000C175E" w:rsidRPr="000C175E">
        <w:rPr>
          <w:rFonts w:ascii="Times New Roman" w:eastAsia="Calibri" w:hAnsi="Times New Roman" w:cs="Times New Roman"/>
          <w:sz w:val="24"/>
          <w:szCs w:val="24"/>
          <w:lang w:val="uk-UA"/>
        </w:rPr>
        <w:t>ять тисяч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) грн. 00 коп. направити  на розвиток Товариства.</w:t>
      </w:r>
    </w:p>
    <w:p w:rsidR="001F01E3" w:rsidRDefault="001F01E3" w:rsidP="001F01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C3E34" w:rsidRDefault="00EC3E34" w:rsidP="00EC3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</w:t>
      </w:r>
      <w:r w:rsidR="000C17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</w:t>
      </w:r>
    </w:p>
    <w:p w:rsidR="00EC3E34" w:rsidRDefault="00EC3E34" w:rsidP="00EC3E34">
      <w:pPr>
        <w:pStyle w:val="Default"/>
        <w:rPr>
          <w:bCs/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1F01E3" w:rsidRPr="001F01E3" w:rsidRDefault="00EC3E34" w:rsidP="00EC3E34">
      <w:pPr>
        <w:pStyle w:val="Default"/>
        <w:jc w:val="both"/>
        <w:rPr>
          <w:rFonts w:eastAsia="Calibri"/>
          <w:lang w:val="uk-UA"/>
        </w:rPr>
      </w:pPr>
      <w:r w:rsidRPr="009F64F0">
        <w:rPr>
          <w:bCs/>
          <w:lang w:val="uk-UA"/>
        </w:rPr>
        <w:t>«</w:t>
      </w:r>
      <w:r w:rsidR="001F01E3" w:rsidRPr="001F01E3">
        <w:rPr>
          <w:bCs/>
          <w:lang w:val="uk-UA"/>
        </w:rPr>
        <w:t>Затверд</w:t>
      </w:r>
      <w:r w:rsidR="001F01E3">
        <w:rPr>
          <w:bCs/>
          <w:lang w:val="uk-UA"/>
        </w:rPr>
        <w:t>ження розміру річних дивідендів</w:t>
      </w:r>
      <w:r w:rsidR="001F01E3">
        <w:rPr>
          <w:rFonts w:eastAsia="Calibri"/>
          <w:lang w:val="uk-UA"/>
        </w:rPr>
        <w:t>»</w:t>
      </w:r>
    </w:p>
    <w:p w:rsidR="00EC3E34" w:rsidRPr="009F64F0" w:rsidRDefault="00EC3E34" w:rsidP="00EC3E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proofErr w:type="spellStart"/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Проєкт</w:t>
      </w:r>
      <w:proofErr w:type="spellEnd"/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рішення з цього питання:</w:t>
      </w:r>
    </w:p>
    <w:p w:rsidR="00EC3E34" w:rsidRDefault="001F01E3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розмір річних дивідендів на одну просту акцію, який складає – </w:t>
      </w:r>
      <w:r w:rsidR="00A639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47,4460 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грн.   </w:t>
      </w:r>
    </w:p>
    <w:p w:rsidR="00EC3E34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1E3" w:rsidRDefault="001F01E3" w:rsidP="001F0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11</w:t>
      </w:r>
    </w:p>
    <w:p w:rsidR="001F01E3" w:rsidRDefault="001F01E3" w:rsidP="001F01E3">
      <w:pPr>
        <w:pStyle w:val="Default"/>
        <w:rPr>
          <w:bCs/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1F01E3" w:rsidRPr="001F01E3" w:rsidRDefault="001F01E3" w:rsidP="001F01E3">
      <w:pPr>
        <w:pStyle w:val="Default"/>
        <w:jc w:val="both"/>
        <w:rPr>
          <w:rFonts w:eastAsia="Calibri"/>
          <w:lang w:val="uk-UA"/>
        </w:rPr>
      </w:pPr>
      <w:r w:rsidRPr="009F64F0">
        <w:rPr>
          <w:bCs/>
          <w:lang w:val="uk-UA"/>
        </w:rPr>
        <w:t>«</w:t>
      </w:r>
      <w:r w:rsidRPr="001F01E3">
        <w:rPr>
          <w:bCs/>
          <w:lang w:val="uk-UA"/>
        </w:rPr>
        <w:t xml:space="preserve">Припинення повноважень Голови та членів Наглядової ради </w:t>
      </w:r>
      <w:proofErr w:type="spellStart"/>
      <w:r w:rsidRPr="001F01E3">
        <w:rPr>
          <w:bCs/>
          <w:lang w:val="uk-UA"/>
        </w:rPr>
        <w:t>ПрАТ</w:t>
      </w:r>
      <w:proofErr w:type="spellEnd"/>
      <w:r w:rsidRPr="001F01E3">
        <w:rPr>
          <w:bCs/>
          <w:lang w:val="uk-UA"/>
        </w:rPr>
        <w:t xml:space="preserve"> «СК «ТАСТ-ГАРАНТІЯ»</w:t>
      </w:r>
      <w:r>
        <w:rPr>
          <w:rFonts w:eastAsia="Calibri"/>
          <w:lang w:val="uk-UA"/>
        </w:rPr>
        <w:t>»</w:t>
      </w:r>
    </w:p>
    <w:p w:rsidR="001F01E3" w:rsidRPr="009F64F0" w:rsidRDefault="001F01E3" w:rsidP="001F01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proofErr w:type="spellStart"/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Проєкт</w:t>
      </w:r>
      <w:proofErr w:type="spellEnd"/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 рішення з цього питання:</w:t>
      </w:r>
    </w:p>
    <w:p w:rsidR="001F01E3" w:rsidRDefault="001F01E3" w:rsidP="001F01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Припинити повноваження Голови та членів Наглядової ради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«ТАСТ-ГАРАНТІЯ».</w:t>
      </w:r>
    </w:p>
    <w:p w:rsidR="001F01E3" w:rsidRDefault="001F01E3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1E3" w:rsidRPr="00FD5DF9" w:rsidRDefault="001F01E3" w:rsidP="001F0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</w:t>
      </w:r>
    </w:p>
    <w:p w:rsidR="001F01E3" w:rsidRPr="00D92B67" w:rsidRDefault="001F01E3" w:rsidP="001F01E3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1F01E3" w:rsidRDefault="001F01E3" w:rsidP="001F01E3">
      <w:pPr>
        <w:pStyle w:val="Default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Pr="001F01E3">
        <w:rPr>
          <w:rFonts w:eastAsia="Calibri"/>
          <w:lang w:val="uk-UA"/>
        </w:rPr>
        <w:t xml:space="preserve">Обрання членів Наглядової ради </w:t>
      </w:r>
      <w:proofErr w:type="spellStart"/>
      <w:r w:rsidRPr="001F01E3">
        <w:rPr>
          <w:rFonts w:eastAsia="Calibri"/>
          <w:lang w:val="uk-UA"/>
        </w:rPr>
        <w:t>ПрАТ</w:t>
      </w:r>
      <w:proofErr w:type="spellEnd"/>
      <w:r w:rsidRPr="001F01E3">
        <w:rPr>
          <w:rFonts w:eastAsia="Calibri"/>
          <w:lang w:val="uk-UA"/>
        </w:rPr>
        <w:t xml:space="preserve"> «СК «ТАСТ-ГАРАНТІЯ»</w:t>
      </w:r>
      <w:r w:rsidRPr="00C44424">
        <w:rPr>
          <w:bCs/>
          <w:iCs/>
          <w:lang w:val="uk-UA"/>
        </w:rPr>
        <w:t>»</w:t>
      </w:r>
    </w:p>
    <w:p w:rsidR="001F01E3" w:rsidRPr="00D92B67" w:rsidRDefault="001F01E3" w:rsidP="001F01E3">
      <w:pPr>
        <w:pStyle w:val="Default"/>
        <w:rPr>
          <w:i/>
          <w:u w:val="single"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1F01E3" w:rsidRDefault="00F95419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Обрання членів Наглядової р</w:t>
      </w:r>
      <w:r w:rsidRPr="00F95419">
        <w:rPr>
          <w:rFonts w:ascii="Times New Roman" w:eastAsia="Calibri" w:hAnsi="Times New Roman" w:cs="Times New Roman"/>
          <w:sz w:val="24"/>
          <w:szCs w:val="24"/>
          <w:lang w:val="uk-UA"/>
        </w:rPr>
        <w:t>ади Товариства здійснюється шляхом кумулятивного голосування</w:t>
      </w:r>
      <w:r w:rsidR="007D68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числа кандидатів, запропонованих акціонерами.</w:t>
      </w:r>
    </w:p>
    <w:p w:rsidR="00F95419" w:rsidRDefault="00F95419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1E3" w:rsidRPr="00FD5DF9" w:rsidRDefault="001F01E3" w:rsidP="001F0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13</w:t>
      </w:r>
    </w:p>
    <w:p w:rsidR="001F01E3" w:rsidRPr="00D92B67" w:rsidRDefault="001F01E3" w:rsidP="001F01E3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1F01E3" w:rsidRDefault="001F01E3" w:rsidP="001F01E3">
      <w:pPr>
        <w:pStyle w:val="Default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Pr="001F01E3">
        <w:rPr>
          <w:rFonts w:eastAsia="Calibri"/>
          <w:lang w:val="uk-UA"/>
        </w:rPr>
        <w:t xml:space="preserve">Затвердження умов цивільно-правових договорів, що укладатимуться з членами Наглядової ради </w:t>
      </w:r>
      <w:proofErr w:type="spellStart"/>
      <w:r w:rsidRPr="001F01E3">
        <w:rPr>
          <w:rFonts w:eastAsia="Calibri"/>
          <w:lang w:val="uk-UA"/>
        </w:rPr>
        <w:t>ПрАТ</w:t>
      </w:r>
      <w:proofErr w:type="spellEnd"/>
      <w:r w:rsidRPr="001F01E3">
        <w:rPr>
          <w:rFonts w:eastAsia="Calibri"/>
          <w:lang w:val="uk-UA"/>
        </w:rPr>
        <w:t xml:space="preserve"> «СК «ТАСТ-ГАРАНТІЯ»</w:t>
      </w:r>
      <w:r w:rsidRPr="00C44424">
        <w:rPr>
          <w:bCs/>
          <w:iCs/>
          <w:lang w:val="uk-UA"/>
        </w:rPr>
        <w:t>»</w:t>
      </w:r>
    </w:p>
    <w:p w:rsidR="001F01E3" w:rsidRPr="00D92B67" w:rsidRDefault="001F01E3" w:rsidP="001F01E3">
      <w:pPr>
        <w:pStyle w:val="Default"/>
        <w:rPr>
          <w:i/>
          <w:u w:val="single"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1F01E3" w:rsidRDefault="001F01E3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Затвердити умови цивільно-правов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, що укладатим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ться 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членами Наглядової ради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«ТАСТ-ГАРАНТІЯ», на платній основі.</w:t>
      </w:r>
    </w:p>
    <w:p w:rsidR="001F01E3" w:rsidRDefault="001F01E3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1E3" w:rsidRPr="00FD5DF9" w:rsidRDefault="001F01E3" w:rsidP="001F01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14</w:t>
      </w:r>
    </w:p>
    <w:p w:rsidR="001F01E3" w:rsidRPr="00D92B67" w:rsidRDefault="001F01E3" w:rsidP="001F01E3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1F01E3" w:rsidRDefault="001F01E3" w:rsidP="001F01E3">
      <w:pPr>
        <w:pStyle w:val="Default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Pr="001F01E3">
        <w:rPr>
          <w:rFonts w:eastAsia="Calibri"/>
          <w:lang w:val="uk-UA"/>
        </w:rPr>
        <w:t xml:space="preserve">Визначення уповноваженої особи на підписання цивільно-правових договорів з членами Наглядової ради </w:t>
      </w:r>
      <w:proofErr w:type="spellStart"/>
      <w:r w:rsidRPr="001F01E3">
        <w:rPr>
          <w:rFonts w:eastAsia="Calibri"/>
          <w:lang w:val="uk-UA"/>
        </w:rPr>
        <w:t>ПрАТ</w:t>
      </w:r>
      <w:proofErr w:type="spellEnd"/>
      <w:r w:rsidRPr="001F01E3">
        <w:rPr>
          <w:rFonts w:eastAsia="Calibri"/>
          <w:lang w:val="uk-UA"/>
        </w:rPr>
        <w:t xml:space="preserve"> «СК «ТАСТ-ГАРАНТІЯ»</w:t>
      </w:r>
      <w:r w:rsidRPr="00C44424">
        <w:rPr>
          <w:bCs/>
          <w:iCs/>
          <w:lang w:val="uk-UA"/>
        </w:rPr>
        <w:t>»</w:t>
      </w:r>
    </w:p>
    <w:p w:rsidR="001F01E3" w:rsidRPr="00D92B67" w:rsidRDefault="001F01E3" w:rsidP="001F01E3">
      <w:pPr>
        <w:pStyle w:val="Default"/>
        <w:rPr>
          <w:i/>
          <w:u w:val="single"/>
          <w:lang w:val="uk-UA"/>
        </w:rPr>
      </w:pPr>
      <w:proofErr w:type="spellStart"/>
      <w:r>
        <w:rPr>
          <w:bCs/>
          <w:i/>
          <w:u w:val="single"/>
          <w:lang w:val="uk-UA"/>
        </w:rPr>
        <w:t>Проєкт</w:t>
      </w:r>
      <w:proofErr w:type="spellEnd"/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1F01E3" w:rsidRDefault="00A639A9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39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Уповноважити Генерального директора </w:t>
      </w:r>
      <w:proofErr w:type="spellStart"/>
      <w:r w:rsidRPr="00A639A9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A639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 на підписання цивільно-правов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Pr="00A639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A639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членами Наглядової ради</w:t>
      </w:r>
      <w:r w:rsidRPr="00A639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39A9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A639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«ТАСТ-ГАРАНТІЯ»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F01E3" w:rsidRDefault="001F01E3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0089B" w:rsidRPr="0060089B" w:rsidRDefault="0060089B" w:rsidP="0060089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08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ОСНОВНІ ПОКАЗНИКИ</w:t>
      </w:r>
    </w:p>
    <w:p w:rsidR="0060089B" w:rsidRDefault="0060089B" w:rsidP="0060089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08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фінансово-господарської діяльності (тис. грн.)</w:t>
      </w:r>
    </w:p>
    <w:p w:rsidR="0060089B" w:rsidRPr="0060089B" w:rsidRDefault="0060089B" w:rsidP="0060089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525"/>
      </w:tblGrid>
      <w:tr w:rsidR="0038655D" w:rsidRPr="0060089B" w:rsidTr="00682850">
        <w:trPr>
          <w:trHeight w:val="552"/>
        </w:trPr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Звітни</w:t>
            </w:r>
            <w:r w:rsidRP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й період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Поперед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ній</w:t>
            </w:r>
            <w:r w:rsidRP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період</w:t>
            </w:r>
          </w:p>
        </w:tc>
      </w:tr>
      <w:tr w:rsidR="0038655D" w:rsidRPr="0060089B" w:rsidTr="00682850">
        <w:trPr>
          <w:trHeight w:val="290"/>
        </w:trPr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Усього активів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39 364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38 202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Основні засоби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23 208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22 877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Довгострокові фінансові інвестиції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Запаси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25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Сумарна дебіторська заборгованість</w:t>
            </w:r>
          </w:p>
        </w:tc>
        <w:tc>
          <w:tcPr>
            <w:tcW w:w="1559" w:type="dxa"/>
            <w:shd w:val="clear" w:color="auto" w:fill="auto"/>
          </w:tcPr>
          <w:p w:rsidR="0038655D" w:rsidRPr="00A43BE6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200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Грошові кошти та їх еквіваленти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878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703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Нерозподілений прибуток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1972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1802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Власний капітал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37 318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37 116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Статутний капітал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8073,4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8073,4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Довгострокові зобов’язання 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531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Страхові резерви</w:t>
            </w:r>
          </w:p>
        </w:tc>
        <w:tc>
          <w:tcPr>
            <w:tcW w:w="1559" w:type="dxa"/>
            <w:shd w:val="clear" w:color="auto" w:fill="auto"/>
          </w:tcPr>
          <w:p w:rsidR="0038655D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758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669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Поточні зобов’язання </w:t>
            </w:r>
          </w:p>
        </w:tc>
        <w:tc>
          <w:tcPr>
            <w:tcW w:w="1559" w:type="dxa"/>
            <w:shd w:val="clear" w:color="auto" w:fill="auto"/>
          </w:tcPr>
          <w:p w:rsidR="0038655D" w:rsidRPr="00A43BE6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757</w:t>
            </w:r>
          </w:p>
        </w:tc>
        <w:tc>
          <w:tcPr>
            <w:tcW w:w="1525" w:type="dxa"/>
            <w:shd w:val="clear" w:color="auto" w:fill="auto"/>
          </w:tcPr>
          <w:p w:rsidR="0038655D" w:rsidRPr="00A43BE6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417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Чистий прибуток (збиток)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470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380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Середньорічна кількість акцій (шт.)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4953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4953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Кількість власних акцій, викуплених протягом періоду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(ш</w:t>
            </w: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т.)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38655D" w:rsidRPr="0060089B" w:rsidTr="00682850">
        <w:tc>
          <w:tcPr>
            <w:tcW w:w="637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Численність працівників на кінець періоду (осіб)</w:t>
            </w:r>
          </w:p>
        </w:tc>
        <w:tc>
          <w:tcPr>
            <w:tcW w:w="1559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38655D" w:rsidRPr="0060089B" w:rsidRDefault="0038655D" w:rsidP="0068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60089B" w:rsidRDefault="0060089B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0089B" w:rsidRDefault="0060089B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C3E34" w:rsidRDefault="00EC3E34" w:rsidP="006008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Станом на </w:t>
      </w:r>
      <w:r w:rsidR="001F01E3">
        <w:rPr>
          <w:rFonts w:ascii="Times New Roman" w:eastAsia="Calibri" w:hAnsi="Times New Roman" w:cs="Times New Roman"/>
          <w:sz w:val="24"/>
          <w:szCs w:val="24"/>
          <w:lang w:val="uk-UA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.0</w:t>
      </w:r>
      <w:r w:rsidR="001F01E3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– дату складання переліку осіб, яким надсилається повідомлення про проведення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Загальних </w:t>
      </w: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>зборів акціонерів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F01E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загальна кількість простих іменних акцій</w:t>
      </w:r>
      <w:r w:rsidRPr="000154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>ПрАТ</w:t>
      </w:r>
      <w:proofErr w:type="spellEnd"/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«СК «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ТАСТ-ГАРАНТІЯ</w:t>
      </w:r>
      <w:r w:rsidRPr="001F78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становить </w:t>
      </w:r>
      <w:r w:rsidR="001F01E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4 953 шт., кількість </w:t>
      </w:r>
      <w:r w:rsidR="001F01E3" w:rsidRPr="001F01E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голосуючих акцій – 4 689 шт.</w:t>
      </w:r>
    </w:p>
    <w:p w:rsidR="00EC3E34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C3E34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C3E34" w:rsidRPr="0095670A" w:rsidRDefault="00EC3E34" w:rsidP="00EC3E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C3E34" w:rsidRPr="00722298" w:rsidRDefault="00EC3E34" w:rsidP="00EC3E34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Наглядова рада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«СК «ТАСТ-ГАРАНТІЯ»</w:t>
      </w:r>
    </w:p>
    <w:p w:rsidR="00EC3E34" w:rsidRPr="00EA13EC" w:rsidRDefault="00EC3E34" w:rsidP="00EC3E34"/>
    <w:p w:rsidR="00040874" w:rsidRDefault="00040874"/>
    <w:sectPr w:rsidR="00040874" w:rsidSect="00F6317A">
      <w:footerReference w:type="default" r:id="rId10"/>
      <w:pgSz w:w="11906" w:h="16838"/>
      <w:pgMar w:top="851" w:right="850" w:bottom="1135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6F" w:rsidRDefault="00496113">
      <w:pPr>
        <w:spacing w:after="0" w:line="240" w:lineRule="auto"/>
      </w:pPr>
      <w:r>
        <w:separator/>
      </w:r>
    </w:p>
  </w:endnote>
  <w:endnote w:type="continuationSeparator" w:id="0">
    <w:p w:rsidR="002E3E6F" w:rsidRDefault="0049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67919"/>
      <w:docPartObj>
        <w:docPartGallery w:val="Page Numbers (Bottom of Page)"/>
        <w:docPartUnique/>
      </w:docPartObj>
    </w:sdtPr>
    <w:sdtEndPr/>
    <w:sdtContent>
      <w:p w:rsidR="00E16120" w:rsidRDefault="0049611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45">
          <w:rPr>
            <w:noProof/>
          </w:rPr>
          <w:t>5</w:t>
        </w:r>
        <w:r>
          <w:fldChar w:fldCharType="end"/>
        </w:r>
      </w:p>
    </w:sdtContent>
  </w:sdt>
  <w:p w:rsidR="00E16120" w:rsidRDefault="00A857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6F" w:rsidRDefault="00496113">
      <w:pPr>
        <w:spacing w:after="0" w:line="240" w:lineRule="auto"/>
      </w:pPr>
      <w:r>
        <w:separator/>
      </w:r>
    </w:p>
  </w:footnote>
  <w:footnote w:type="continuationSeparator" w:id="0">
    <w:p w:rsidR="002E3E6F" w:rsidRDefault="0049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536"/>
    <w:multiLevelType w:val="hybridMultilevel"/>
    <w:tmpl w:val="3ED4B5A0"/>
    <w:lvl w:ilvl="0" w:tplc="F90258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6EBA"/>
    <w:multiLevelType w:val="hybridMultilevel"/>
    <w:tmpl w:val="19BC8F14"/>
    <w:lvl w:ilvl="0" w:tplc="7E3C4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0EC2"/>
    <w:multiLevelType w:val="hybridMultilevel"/>
    <w:tmpl w:val="D54C3D62"/>
    <w:lvl w:ilvl="0" w:tplc="046037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93"/>
    <w:rsid w:val="00015434"/>
    <w:rsid w:val="00040874"/>
    <w:rsid w:val="000C175E"/>
    <w:rsid w:val="00157FEB"/>
    <w:rsid w:val="001F01E3"/>
    <w:rsid w:val="002E3E6F"/>
    <w:rsid w:val="0038655D"/>
    <w:rsid w:val="00416B27"/>
    <w:rsid w:val="00496113"/>
    <w:rsid w:val="0060089B"/>
    <w:rsid w:val="00714495"/>
    <w:rsid w:val="007D6897"/>
    <w:rsid w:val="008213AB"/>
    <w:rsid w:val="00827A93"/>
    <w:rsid w:val="00A639A9"/>
    <w:rsid w:val="00A85745"/>
    <w:rsid w:val="00D13434"/>
    <w:rsid w:val="00DF1F66"/>
    <w:rsid w:val="00E762C2"/>
    <w:rsid w:val="00EC3E34"/>
    <w:rsid w:val="00F6317A"/>
    <w:rsid w:val="00F95419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3E34"/>
  </w:style>
  <w:style w:type="paragraph" w:customStyle="1" w:styleId="Default">
    <w:name w:val="Default"/>
    <w:rsid w:val="00EC3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C3E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3E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3E34"/>
  </w:style>
  <w:style w:type="paragraph" w:customStyle="1" w:styleId="Default">
    <w:name w:val="Default"/>
    <w:rsid w:val="00EC3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C3E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3E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s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17</cp:revision>
  <dcterms:created xsi:type="dcterms:W3CDTF">2020-03-11T12:15:00Z</dcterms:created>
  <dcterms:modified xsi:type="dcterms:W3CDTF">2020-03-18T11:14:00Z</dcterms:modified>
</cp:coreProperties>
</file>